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C3" w:rsidRPr="006305B4" w:rsidRDefault="00F427C3" w:rsidP="00F427C3">
      <w:pPr>
        <w:spacing w:before="0" w:after="0"/>
        <w:jc w:val="center"/>
        <w:rPr>
          <w:b/>
          <w:sz w:val="26"/>
          <w:szCs w:val="26"/>
        </w:rPr>
      </w:pPr>
      <w:r>
        <w:rPr>
          <w:b/>
          <w:sz w:val="26"/>
          <w:szCs w:val="26"/>
        </w:rPr>
        <w:t>Phụ lục 1</w:t>
      </w:r>
    </w:p>
    <w:p w:rsidR="00F427C3" w:rsidRPr="0005257B" w:rsidRDefault="00F427C3" w:rsidP="00F427C3">
      <w:pPr>
        <w:spacing w:before="0" w:after="0"/>
        <w:jc w:val="center"/>
        <w:rPr>
          <w:i/>
          <w:sz w:val="28"/>
          <w:szCs w:val="28"/>
        </w:rPr>
      </w:pPr>
      <w:r w:rsidRPr="0005257B">
        <w:rPr>
          <w:sz w:val="28"/>
          <w:szCs w:val="28"/>
        </w:rPr>
        <w:t>(</w:t>
      </w:r>
      <w:r w:rsidRPr="0005257B">
        <w:rPr>
          <w:i/>
          <w:sz w:val="28"/>
          <w:szCs w:val="28"/>
        </w:rPr>
        <w:t>Ban hành kèm</w:t>
      </w:r>
      <w:r w:rsidR="00BB5F21">
        <w:rPr>
          <w:i/>
          <w:sz w:val="28"/>
          <w:szCs w:val="28"/>
        </w:rPr>
        <w:t xml:space="preserve"> </w:t>
      </w:r>
      <w:proofErr w:type="gramStart"/>
      <w:r w:rsidR="00BB5F21">
        <w:rPr>
          <w:i/>
          <w:sz w:val="28"/>
          <w:szCs w:val="28"/>
        </w:rPr>
        <w:t>theo</w:t>
      </w:r>
      <w:proofErr w:type="gramEnd"/>
      <w:r w:rsidR="00BB5F21">
        <w:rPr>
          <w:i/>
          <w:sz w:val="28"/>
          <w:szCs w:val="28"/>
        </w:rPr>
        <w:t xml:space="preserve"> Quyết định số       </w:t>
      </w:r>
      <w:r w:rsidRPr="0005257B">
        <w:rPr>
          <w:i/>
          <w:sz w:val="28"/>
          <w:szCs w:val="28"/>
        </w:rPr>
        <w:t xml:space="preserve"> /QĐ-UBND </w:t>
      </w:r>
    </w:p>
    <w:p w:rsidR="00F427C3" w:rsidRPr="0005257B" w:rsidRDefault="00BB5F21" w:rsidP="00F427C3">
      <w:pPr>
        <w:spacing w:before="0" w:after="0"/>
        <w:jc w:val="center"/>
        <w:rPr>
          <w:i/>
          <w:sz w:val="28"/>
          <w:szCs w:val="28"/>
        </w:rPr>
      </w:pPr>
      <w:proofErr w:type="gramStart"/>
      <w:r>
        <w:rPr>
          <w:i/>
          <w:sz w:val="28"/>
          <w:szCs w:val="28"/>
        </w:rPr>
        <w:t>ngày</w:t>
      </w:r>
      <w:proofErr w:type="gramEnd"/>
      <w:r>
        <w:rPr>
          <w:i/>
          <w:sz w:val="28"/>
          <w:szCs w:val="28"/>
        </w:rPr>
        <w:t xml:space="preserve">    </w:t>
      </w:r>
      <w:r w:rsidR="00F427C3" w:rsidRPr="0005257B">
        <w:rPr>
          <w:i/>
          <w:sz w:val="28"/>
          <w:szCs w:val="28"/>
        </w:rPr>
        <w:t xml:space="preserve"> tháng    năm 201</w:t>
      </w:r>
      <w:r w:rsidR="00F427C3">
        <w:rPr>
          <w:i/>
          <w:sz w:val="28"/>
          <w:szCs w:val="28"/>
        </w:rPr>
        <w:t>6</w:t>
      </w:r>
      <w:r w:rsidR="00F427C3" w:rsidRPr="0005257B">
        <w:rPr>
          <w:i/>
          <w:sz w:val="28"/>
          <w:szCs w:val="28"/>
        </w:rPr>
        <w:t xml:space="preserve"> của Chủ tịch Ủy ban nhân dân tỉnh Bình Dương)</w:t>
      </w:r>
    </w:p>
    <w:p w:rsidR="00F427C3" w:rsidRDefault="00A8273A" w:rsidP="00F427C3">
      <w:pPr>
        <w:spacing w:before="120"/>
        <w:jc w:val="center"/>
        <w:rPr>
          <w:b/>
          <w:sz w:val="26"/>
          <w:szCs w:val="26"/>
        </w:rPr>
      </w:pPr>
      <w:r>
        <w:rPr>
          <w:b/>
          <w:noProof/>
          <w:sz w:val="28"/>
          <w:szCs w:val="28"/>
        </w:rPr>
        <w:pict>
          <v:line id="_x0000_s1026" style="position:absolute;left:0;text-align:left;flip:y;z-index:251658240" from="157.7pt,3.3pt" to="301.35pt,3.3pt"/>
        </w:pict>
      </w:r>
    </w:p>
    <w:p w:rsidR="00F427C3" w:rsidRPr="0005257B" w:rsidRDefault="00F427C3" w:rsidP="00F427C3">
      <w:pPr>
        <w:spacing w:before="120"/>
        <w:ind w:firstLine="720"/>
        <w:rPr>
          <w:b/>
          <w:sz w:val="26"/>
          <w:szCs w:val="26"/>
        </w:rPr>
      </w:pPr>
      <w:r w:rsidRPr="0005257B">
        <w:rPr>
          <w:b/>
          <w:sz w:val="26"/>
          <w:szCs w:val="26"/>
        </w:rPr>
        <w:t xml:space="preserve">A. Danh mục thủ tục hành chính </w:t>
      </w:r>
      <w:r>
        <w:rPr>
          <w:b/>
          <w:sz w:val="26"/>
          <w:szCs w:val="26"/>
        </w:rPr>
        <w:t xml:space="preserve">sửa đổi, bổ sung </w:t>
      </w:r>
      <w:r w:rsidRPr="0005257B">
        <w:rPr>
          <w:b/>
          <w:sz w:val="26"/>
          <w:szCs w:val="26"/>
        </w:rPr>
        <w:t>thuộc thẩm quyền giải quyết của Sở Tư pháp</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079"/>
      </w:tblGrid>
      <w:tr w:rsidR="00F427C3" w:rsidRPr="0005257B" w:rsidTr="0017385B">
        <w:trPr>
          <w:trHeight w:val="442"/>
        </w:trPr>
        <w:tc>
          <w:tcPr>
            <w:tcW w:w="9497" w:type="dxa"/>
            <w:gridSpan w:val="3"/>
            <w:tcBorders>
              <w:top w:val="single" w:sz="4" w:space="0" w:color="auto"/>
            </w:tcBorders>
          </w:tcPr>
          <w:p w:rsidR="00F427C3" w:rsidRPr="0005257B" w:rsidRDefault="00F427C3" w:rsidP="00FB63BA">
            <w:pPr>
              <w:tabs>
                <w:tab w:val="left" w:pos="460"/>
              </w:tabs>
              <w:spacing w:before="120" w:after="120"/>
              <w:jc w:val="left"/>
              <w:rPr>
                <w:b/>
                <w:sz w:val="26"/>
                <w:szCs w:val="26"/>
              </w:rPr>
            </w:pPr>
            <w:r w:rsidRPr="0005257B">
              <w:rPr>
                <w:b/>
                <w:sz w:val="26"/>
                <w:szCs w:val="26"/>
              </w:rPr>
              <w:t xml:space="preserve">I. Lĩnh vực </w:t>
            </w:r>
            <w:r w:rsidR="00FB63BA">
              <w:rPr>
                <w:b/>
                <w:sz w:val="26"/>
                <w:szCs w:val="26"/>
              </w:rPr>
              <w:t>b</w:t>
            </w:r>
            <w:r w:rsidR="00A64EFD">
              <w:rPr>
                <w:b/>
                <w:sz w:val="26"/>
                <w:szCs w:val="26"/>
              </w:rPr>
              <w:t>ồi thường nhà nước</w:t>
            </w:r>
          </w:p>
        </w:tc>
      </w:tr>
      <w:tr w:rsidR="00053ADF" w:rsidRPr="0005257B" w:rsidTr="00A67FBD">
        <w:trPr>
          <w:trHeight w:val="442"/>
        </w:trPr>
        <w:tc>
          <w:tcPr>
            <w:tcW w:w="9497" w:type="dxa"/>
            <w:gridSpan w:val="3"/>
          </w:tcPr>
          <w:p w:rsidR="00053ADF" w:rsidRPr="0005257B" w:rsidRDefault="00662201" w:rsidP="00A64EFD">
            <w:pPr>
              <w:tabs>
                <w:tab w:val="left" w:pos="460"/>
              </w:tabs>
              <w:spacing w:before="120" w:after="120"/>
              <w:jc w:val="left"/>
              <w:rPr>
                <w:b/>
                <w:sz w:val="26"/>
                <w:szCs w:val="26"/>
              </w:rPr>
            </w:pPr>
            <w:r w:rsidRPr="005E112F">
              <w:rPr>
                <w:b/>
                <w:sz w:val="28"/>
                <w:szCs w:val="26"/>
              </w:rPr>
              <w:t>Trong hoạt động quản lý hành chính</w:t>
            </w:r>
          </w:p>
        </w:tc>
      </w:tr>
      <w:tr w:rsidR="007F6F93" w:rsidRPr="0005257B" w:rsidTr="00E60E67">
        <w:trPr>
          <w:trHeight w:val="442"/>
        </w:trPr>
        <w:tc>
          <w:tcPr>
            <w:tcW w:w="709" w:type="dxa"/>
            <w:vAlign w:val="center"/>
          </w:tcPr>
          <w:p w:rsidR="007F6F93" w:rsidRPr="0005257B" w:rsidRDefault="007F6F93" w:rsidP="00F427C3">
            <w:pPr>
              <w:numPr>
                <w:ilvl w:val="0"/>
                <w:numId w:val="2"/>
              </w:numPr>
              <w:tabs>
                <w:tab w:val="left" w:pos="1080"/>
              </w:tabs>
              <w:spacing w:before="120" w:after="120"/>
              <w:jc w:val="center"/>
              <w:rPr>
                <w:sz w:val="26"/>
                <w:szCs w:val="26"/>
              </w:rPr>
            </w:pPr>
          </w:p>
        </w:tc>
        <w:tc>
          <w:tcPr>
            <w:tcW w:w="709" w:type="dxa"/>
            <w:vAlign w:val="center"/>
          </w:tcPr>
          <w:p w:rsidR="007F6F93" w:rsidRPr="0005257B" w:rsidRDefault="007F6F93" w:rsidP="00A67FBD">
            <w:pPr>
              <w:tabs>
                <w:tab w:val="left" w:pos="1080"/>
              </w:tabs>
              <w:spacing w:before="120" w:after="120"/>
              <w:jc w:val="center"/>
              <w:rPr>
                <w:sz w:val="26"/>
                <w:szCs w:val="26"/>
              </w:rPr>
            </w:pPr>
            <w:r w:rsidRPr="0005257B">
              <w:rPr>
                <w:sz w:val="26"/>
                <w:szCs w:val="26"/>
              </w:rPr>
              <w:t>1</w:t>
            </w:r>
          </w:p>
        </w:tc>
        <w:tc>
          <w:tcPr>
            <w:tcW w:w="8079" w:type="dxa"/>
          </w:tcPr>
          <w:p w:rsidR="007F6F93" w:rsidRPr="005E112F" w:rsidRDefault="007F6F93" w:rsidP="009C2C05">
            <w:pPr>
              <w:spacing w:before="120"/>
              <w:rPr>
                <w:sz w:val="28"/>
                <w:szCs w:val="28"/>
              </w:rPr>
            </w:pPr>
            <w:r w:rsidRPr="005E112F">
              <w:rPr>
                <w:sz w:val="28"/>
                <w:szCs w:val="28"/>
              </w:rPr>
              <w:t>Thủ tục xác định cơ quan có trách nhiệm bồi thường</w:t>
            </w:r>
          </w:p>
        </w:tc>
      </w:tr>
      <w:tr w:rsidR="007F6F93" w:rsidRPr="0005257B" w:rsidTr="006E3836">
        <w:trPr>
          <w:trHeight w:val="442"/>
        </w:trPr>
        <w:tc>
          <w:tcPr>
            <w:tcW w:w="709" w:type="dxa"/>
            <w:vAlign w:val="center"/>
          </w:tcPr>
          <w:p w:rsidR="007F6F93" w:rsidRPr="0005257B" w:rsidRDefault="007F6F93" w:rsidP="00F427C3">
            <w:pPr>
              <w:numPr>
                <w:ilvl w:val="0"/>
                <w:numId w:val="2"/>
              </w:numPr>
              <w:tabs>
                <w:tab w:val="left" w:pos="1080"/>
              </w:tabs>
              <w:spacing w:before="120" w:after="120"/>
              <w:jc w:val="center"/>
              <w:rPr>
                <w:sz w:val="26"/>
                <w:szCs w:val="26"/>
              </w:rPr>
            </w:pPr>
          </w:p>
        </w:tc>
        <w:tc>
          <w:tcPr>
            <w:tcW w:w="709" w:type="dxa"/>
            <w:vAlign w:val="center"/>
          </w:tcPr>
          <w:p w:rsidR="007F6F93" w:rsidRPr="0005257B" w:rsidRDefault="007F6F93" w:rsidP="00A67FBD">
            <w:pPr>
              <w:tabs>
                <w:tab w:val="left" w:pos="1080"/>
              </w:tabs>
              <w:spacing w:before="120" w:after="120"/>
              <w:jc w:val="center"/>
              <w:rPr>
                <w:sz w:val="26"/>
                <w:szCs w:val="26"/>
              </w:rPr>
            </w:pPr>
            <w:r w:rsidRPr="0005257B">
              <w:rPr>
                <w:sz w:val="26"/>
                <w:szCs w:val="26"/>
              </w:rPr>
              <w:t>2</w:t>
            </w:r>
          </w:p>
        </w:tc>
        <w:tc>
          <w:tcPr>
            <w:tcW w:w="8079" w:type="dxa"/>
          </w:tcPr>
          <w:p w:rsidR="007F6F93" w:rsidRPr="005E112F" w:rsidRDefault="007F6F93" w:rsidP="009C2C05">
            <w:pPr>
              <w:spacing w:before="120"/>
              <w:rPr>
                <w:sz w:val="28"/>
                <w:szCs w:val="28"/>
              </w:rPr>
            </w:pPr>
            <w:r w:rsidRPr="005E112F">
              <w:rPr>
                <w:sz w:val="28"/>
                <w:szCs w:val="28"/>
              </w:rPr>
              <w:t xml:space="preserve">Thủ tục giải quyết bồi thường tại cơ quan có trách nhiệm bồi thường </w:t>
            </w:r>
          </w:p>
        </w:tc>
      </w:tr>
      <w:tr w:rsidR="007F6F93" w:rsidRPr="0005257B" w:rsidTr="005B5B8C">
        <w:trPr>
          <w:trHeight w:val="442"/>
        </w:trPr>
        <w:tc>
          <w:tcPr>
            <w:tcW w:w="709" w:type="dxa"/>
            <w:vAlign w:val="center"/>
          </w:tcPr>
          <w:p w:rsidR="007F6F93" w:rsidRPr="0005257B" w:rsidRDefault="007F6F93" w:rsidP="00F427C3">
            <w:pPr>
              <w:numPr>
                <w:ilvl w:val="0"/>
                <w:numId w:val="2"/>
              </w:numPr>
              <w:tabs>
                <w:tab w:val="left" w:pos="1080"/>
              </w:tabs>
              <w:spacing w:before="120" w:after="120"/>
              <w:jc w:val="center"/>
              <w:rPr>
                <w:sz w:val="26"/>
                <w:szCs w:val="26"/>
              </w:rPr>
            </w:pPr>
          </w:p>
        </w:tc>
        <w:tc>
          <w:tcPr>
            <w:tcW w:w="709" w:type="dxa"/>
            <w:vAlign w:val="center"/>
          </w:tcPr>
          <w:p w:rsidR="007F6F93" w:rsidRPr="0005257B" w:rsidRDefault="007F6F93" w:rsidP="00A67FBD">
            <w:pPr>
              <w:tabs>
                <w:tab w:val="left" w:pos="1080"/>
              </w:tabs>
              <w:spacing w:before="120" w:after="120"/>
              <w:jc w:val="center"/>
              <w:rPr>
                <w:sz w:val="26"/>
                <w:szCs w:val="26"/>
              </w:rPr>
            </w:pPr>
            <w:r w:rsidRPr="0005257B">
              <w:rPr>
                <w:sz w:val="26"/>
                <w:szCs w:val="26"/>
              </w:rPr>
              <w:t>3</w:t>
            </w:r>
          </w:p>
        </w:tc>
        <w:tc>
          <w:tcPr>
            <w:tcW w:w="8079" w:type="dxa"/>
          </w:tcPr>
          <w:p w:rsidR="007F6F93" w:rsidRPr="005E112F" w:rsidRDefault="007F6F93" w:rsidP="009C2C05">
            <w:pPr>
              <w:spacing w:before="120"/>
              <w:rPr>
                <w:sz w:val="28"/>
                <w:szCs w:val="28"/>
              </w:rPr>
            </w:pPr>
            <w:r w:rsidRPr="005E112F">
              <w:rPr>
                <w:sz w:val="28"/>
                <w:szCs w:val="28"/>
              </w:rPr>
              <w:t>Thủ tục chuyển giao quyết định giải quyết bồi thường</w:t>
            </w:r>
          </w:p>
        </w:tc>
      </w:tr>
      <w:tr w:rsidR="007F6F93" w:rsidRPr="0005257B" w:rsidTr="005B5B8C">
        <w:trPr>
          <w:trHeight w:val="442"/>
        </w:trPr>
        <w:tc>
          <w:tcPr>
            <w:tcW w:w="709" w:type="dxa"/>
            <w:vAlign w:val="center"/>
          </w:tcPr>
          <w:p w:rsidR="007F6F93" w:rsidRPr="0005257B" w:rsidRDefault="007F6F93" w:rsidP="00F427C3">
            <w:pPr>
              <w:numPr>
                <w:ilvl w:val="0"/>
                <w:numId w:val="2"/>
              </w:numPr>
              <w:tabs>
                <w:tab w:val="left" w:pos="1080"/>
              </w:tabs>
              <w:spacing w:before="120" w:after="120"/>
              <w:jc w:val="center"/>
              <w:rPr>
                <w:sz w:val="26"/>
                <w:szCs w:val="26"/>
              </w:rPr>
            </w:pPr>
          </w:p>
        </w:tc>
        <w:tc>
          <w:tcPr>
            <w:tcW w:w="709" w:type="dxa"/>
            <w:vAlign w:val="center"/>
          </w:tcPr>
          <w:p w:rsidR="007F6F93" w:rsidRPr="0005257B" w:rsidRDefault="007F6F93" w:rsidP="00A67FBD">
            <w:pPr>
              <w:tabs>
                <w:tab w:val="left" w:pos="1080"/>
              </w:tabs>
              <w:spacing w:before="120" w:after="120"/>
              <w:jc w:val="center"/>
              <w:rPr>
                <w:sz w:val="26"/>
                <w:szCs w:val="26"/>
              </w:rPr>
            </w:pPr>
            <w:r>
              <w:rPr>
                <w:sz w:val="26"/>
                <w:szCs w:val="26"/>
              </w:rPr>
              <w:t>4</w:t>
            </w:r>
          </w:p>
        </w:tc>
        <w:tc>
          <w:tcPr>
            <w:tcW w:w="8079" w:type="dxa"/>
          </w:tcPr>
          <w:p w:rsidR="007F6F93" w:rsidRPr="005E112F" w:rsidRDefault="007F6F93" w:rsidP="009C2C05">
            <w:pPr>
              <w:spacing w:before="120"/>
              <w:rPr>
                <w:sz w:val="28"/>
                <w:szCs w:val="28"/>
              </w:rPr>
            </w:pPr>
            <w:r w:rsidRPr="005E112F">
              <w:rPr>
                <w:sz w:val="28"/>
                <w:szCs w:val="28"/>
              </w:rPr>
              <w:t xml:space="preserve">Thủ tục chi trả tiền bồi thường </w:t>
            </w:r>
          </w:p>
        </w:tc>
      </w:tr>
      <w:tr w:rsidR="007F6F93" w:rsidRPr="0005257B" w:rsidTr="005B5B8C">
        <w:trPr>
          <w:trHeight w:val="442"/>
        </w:trPr>
        <w:tc>
          <w:tcPr>
            <w:tcW w:w="709" w:type="dxa"/>
            <w:vAlign w:val="center"/>
          </w:tcPr>
          <w:p w:rsidR="007F6F93" w:rsidRPr="0005257B" w:rsidRDefault="007F6F93" w:rsidP="00F427C3">
            <w:pPr>
              <w:numPr>
                <w:ilvl w:val="0"/>
                <w:numId w:val="2"/>
              </w:numPr>
              <w:tabs>
                <w:tab w:val="left" w:pos="1080"/>
              </w:tabs>
              <w:spacing w:before="120" w:after="120"/>
              <w:jc w:val="center"/>
              <w:rPr>
                <w:sz w:val="26"/>
                <w:szCs w:val="26"/>
              </w:rPr>
            </w:pPr>
          </w:p>
        </w:tc>
        <w:tc>
          <w:tcPr>
            <w:tcW w:w="709" w:type="dxa"/>
            <w:vAlign w:val="center"/>
          </w:tcPr>
          <w:p w:rsidR="007F6F93" w:rsidRPr="0005257B" w:rsidRDefault="007F6F93" w:rsidP="00A67FBD">
            <w:pPr>
              <w:tabs>
                <w:tab w:val="left" w:pos="1080"/>
              </w:tabs>
              <w:spacing w:before="120" w:after="120"/>
              <w:jc w:val="center"/>
              <w:rPr>
                <w:sz w:val="26"/>
                <w:szCs w:val="26"/>
              </w:rPr>
            </w:pPr>
            <w:r>
              <w:rPr>
                <w:sz w:val="26"/>
                <w:szCs w:val="26"/>
              </w:rPr>
              <w:t>5</w:t>
            </w:r>
          </w:p>
        </w:tc>
        <w:tc>
          <w:tcPr>
            <w:tcW w:w="8079" w:type="dxa"/>
          </w:tcPr>
          <w:p w:rsidR="007F6F93" w:rsidRPr="005E112F" w:rsidRDefault="007F6F93" w:rsidP="009C2C05">
            <w:pPr>
              <w:spacing w:before="120"/>
              <w:rPr>
                <w:sz w:val="28"/>
                <w:szCs w:val="28"/>
              </w:rPr>
            </w:pPr>
            <w:r w:rsidRPr="005E112F">
              <w:rPr>
                <w:sz w:val="28"/>
                <w:szCs w:val="26"/>
              </w:rPr>
              <w:t>Thủ tục giải quyết khiếu nại về bồi thường nhà nước lần đầu</w:t>
            </w:r>
          </w:p>
        </w:tc>
      </w:tr>
      <w:tr w:rsidR="007F6F93" w:rsidRPr="0005257B" w:rsidTr="005B5B8C">
        <w:trPr>
          <w:trHeight w:val="442"/>
        </w:trPr>
        <w:tc>
          <w:tcPr>
            <w:tcW w:w="709" w:type="dxa"/>
            <w:vAlign w:val="center"/>
          </w:tcPr>
          <w:p w:rsidR="007F6F93" w:rsidRPr="0005257B" w:rsidRDefault="007F6F93" w:rsidP="00F427C3">
            <w:pPr>
              <w:numPr>
                <w:ilvl w:val="0"/>
                <w:numId w:val="2"/>
              </w:numPr>
              <w:tabs>
                <w:tab w:val="left" w:pos="1080"/>
              </w:tabs>
              <w:spacing w:before="120" w:after="120"/>
              <w:jc w:val="center"/>
              <w:rPr>
                <w:sz w:val="26"/>
                <w:szCs w:val="26"/>
              </w:rPr>
            </w:pPr>
          </w:p>
        </w:tc>
        <w:tc>
          <w:tcPr>
            <w:tcW w:w="709" w:type="dxa"/>
            <w:vAlign w:val="center"/>
          </w:tcPr>
          <w:p w:rsidR="007F6F93" w:rsidRPr="0005257B" w:rsidRDefault="007F6F93" w:rsidP="00A67FBD">
            <w:pPr>
              <w:tabs>
                <w:tab w:val="left" w:pos="1080"/>
              </w:tabs>
              <w:spacing w:before="120" w:after="120"/>
              <w:jc w:val="center"/>
              <w:rPr>
                <w:sz w:val="26"/>
                <w:szCs w:val="26"/>
              </w:rPr>
            </w:pPr>
            <w:r>
              <w:rPr>
                <w:sz w:val="26"/>
                <w:szCs w:val="26"/>
              </w:rPr>
              <w:t>6</w:t>
            </w:r>
          </w:p>
        </w:tc>
        <w:tc>
          <w:tcPr>
            <w:tcW w:w="8079" w:type="dxa"/>
          </w:tcPr>
          <w:p w:rsidR="007F6F93" w:rsidRPr="005E112F" w:rsidRDefault="007F6F93" w:rsidP="009C2C05">
            <w:pPr>
              <w:spacing w:before="120"/>
              <w:rPr>
                <w:sz w:val="28"/>
                <w:szCs w:val="28"/>
              </w:rPr>
            </w:pPr>
            <w:r w:rsidRPr="005E112F">
              <w:rPr>
                <w:sz w:val="28"/>
                <w:szCs w:val="26"/>
              </w:rPr>
              <w:t>Thủ tục giải quyết khiếu nại về bồi thường nhà nước lần hai</w:t>
            </w:r>
          </w:p>
        </w:tc>
      </w:tr>
      <w:tr w:rsidR="007F6F93" w:rsidRPr="0005257B" w:rsidTr="00DE0B6F">
        <w:trPr>
          <w:trHeight w:val="442"/>
        </w:trPr>
        <w:tc>
          <w:tcPr>
            <w:tcW w:w="9497" w:type="dxa"/>
            <w:gridSpan w:val="3"/>
            <w:vAlign w:val="center"/>
          </w:tcPr>
          <w:p w:rsidR="007F6F93" w:rsidRPr="005E112F" w:rsidRDefault="007F6F93" w:rsidP="009C2C05">
            <w:pPr>
              <w:spacing w:before="120"/>
              <w:rPr>
                <w:sz w:val="28"/>
                <w:szCs w:val="26"/>
              </w:rPr>
            </w:pPr>
            <w:r w:rsidRPr="005E112F">
              <w:rPr>
                <w:b/>
                <w:sz w:val="28"/>
                <w:szCs w:val="26"/>
              </w:rPr>
              <w:t>Trong hoạt động thi hành án dân sự</w:t>
            </w:r>
          </w:p>
        </w:tc>
      </w:tr>
      <w:tr w:rsidR="000A1502" w:rsidRPr="0005257B" w:rsidTr="005B5B8C">
        <w:trPr>
          <w:trHeight w:val="442"/>
        </w:trPr>
        <w:tc>
          <w:tcPr>
            <w:tcW w:w="709" w:type="dxa"/>
            <w:vAlign w:val="center"/>
          </w:tcPr>
          <w:p w:rsidR="000A1502" w:rsidRPr="0005257B" w:rsidRDefault="000A1502" w:rsidP="00F427C3">
            <w:pPr>
              <w:numPr>
                <w:ilvl w:val="0"/>
                <w:numId w:val="2"/>
              </w:numPr>
              <w:tabs>
                <w:tab w:val="left" w:pos="1080"/>
              </w:tabs>
              <w:spacing w:before="120" w:after="120"/>
              <w:jc w:val="center"/>
              <w:rPr>
                <w:sz w:val="26"/>
                <w:szCs w:val="26"/>
              </w:rPr>
            </w:pPr>
          </w:p>
        </w:tc>
        <w:tc>
          <w:tcPr>
            <w:tcW w:w="709" w:type="dxa"/>
            <w:vAlign w:val="center"/>
          </w:tcPr>
          <w:p w:rsidR="000A1502" w:rsidRDefault="00AB6A46" w:rsidP="00A67FBD">
            <w:pPr>
              <w:tabs>
                <w:tab w:val="left" w:pos="1080"/>
              </w:tabs>
              <w:spacing w:before="120" w:after="120"/>
              <w:jc w:val="center"/>
              <w:rPr>
                <w:sz w:val="26"/>
                <w:szCs w:val="26"/>
              </w:rPr>
            </w:pPr>
            <w:r>
              <w:rPr>
                <w:sz w:val="26"/>
                <w:szCs w:val="26"/>
              </w:rPr>
              <w:t>1</w:t>
            </w:r>
          </w:p>
        </w:tc>
        <w:tc>
          <w:tcPr>
            <w:tcW w:w="8079" w:type="dxa"/>
          </w:tcPr>
          <w:p w:rsidR="000A1502" w:rsidRPr="005E112F" w:rsidRDefault="000A1502" w:rsidP="009C2C05">
            <w:pPr>
              <w:pStyle w:val="NormalWeb"/>
              <w:spacing w:before="120" w:beforeAutospacing="0" w:after="0" w:afterAutospacing="0"/>
              <w:jc w:val="both"/>
              <w:rPr>
                <w:rFonts w:ascii="Times New Roman" w:hAnsi="Times New Roman"/>
                <w:sz w:val="28"/>
                <w:szCs w:val="28"/>
              </w:rPr>
            </w:pPr>
            <w:r w:rsidRPr="005E112F">
              <w:rPr>
                <w:rFonts w:ascii="Times New Roman" w:hAnsi="Times New Roman"/>
                <w:sz w:val="28"/>
                <w:szCs w:val="28"/>
              </w:rPr>
              <w:t>Thủ tục xác định cơ quan có trách nhiệm bồi thường</w:t>
            </w:r>
          </w:p>
        </w:tc>
      </w:tr>
      <w:tr w:rsidR="000A1502" w:rsidRPr="0005257B" w:rsidTr="005B5B8C">
        <w:trPr>
          <w:trHeight w:val="442"/>
        </w:trPr>
        <w:tc>
          <w:tcPr>
            <w:tcW w:w="709" w:type="dxa"/>
            <w:vAlign w:val="center"/>
          </w:tcPr>
          <w:p w:rsidR="000A1502" w:rsidRPr="0005257B" w:rsidRDefault="000A1502" w:rsidP="00F427C3">
            <w:pPr>
              <w:numPr>
                <w:ilvl w:val="0"/>
                <w:numId w:val="2"/>
              </w:numPr>
              <w:tabs>
                <w:tab w:val="left" w:pos="1080"/>
              </w:tabs>
              <w:spacing w:before="120" w:after="120"/>
              <w:jc w:val="center"/>
              <w:rPr>
                <w:sz w:val="26"/>
                <w:szCs w:val="26"/>
              </w:rPr>
            </w:pPr>
          </w:p>
        </w:tc>
        <w:tc>
          <w:tcPr>
            <w:tcW w:w="709" w:type="dxa"/>
            <w:vAlign w:val="center"/>
          </w:tcPr>
          <w:p w:rsidR="000A1502" w:rsidRDefault="00AB6A46" w:rsidP="00A67FBD">
            <w:pPr>
              <w:tabs>
                <w:tab w:val="left" w:pos="1080"/>
              </w:tabs>
              <w:spacing w:before="120" w:after="120"/>
              <w:jc w:val="center"/>
              <w:rPr>
                <w:sz w:val="26"/>
                <w:szCs w:val="26"/>
              </w:rPr>
            </w:pPr>
            <w:r>
              <w:rPr>
                <w:sz w:val="26"/>
                <w:szCs w:val="26"/>
              </w:rPr>
              <w:t>2</w:t>
            </w:r>
          </w:p>
        </w:tc>
        <w:tc>
          <w:tcPr>
            <w:tcW w:w="8079" w:type="dxa"/>
          </w:tcPr>
          <w:p w:rsidR="000A1502" w:rsidRPr="005E112F" w:rsidRDefault="000A1502" w:rsidP="009C2C05">
            <w:pPr>
              <w:pStyle w:val="NormalWeb"/>
              <w:spacing w:before="120" w:beforeAutospacing="0" w:after="0" w:afterAutospacing="0"/>
              <w:jc w:val="both"/>
              <w:rPr>
                <w:rFonts w:ascii="Times New Roman" w:hAnsi="Times New Roman"/>
                <w:sz w:val="28"/>
                <w:szCs w:val="28"/>
              </w:rPr>
            </w:pPr>
            <w:r w:rsidRPr="005E112F">
              <w:rPr>
                <w:rFonts w:ascii="Times New Roman" w:hAnsi="Times New Roman"/>
                <w:sz w:val="28"/>
                <w:szCs w:val="28"/>
              </w:rPr>
              <w:t xml:space="preserve">Thủ tục giải quyết bồi thường tại cơ quan có trách nhiệm bồi thường </w:t>
            </w:r>
          </w:p>
        </w:tc>
      </w:tr>
      <w:tr w:rsidR="000A1502" w:rsidRPr="0005257B" w:rsidTr="005B5B8C">
        <w:trPr>
          <w:trHeight w:val="442"/>
        </w:trPr>
        <w:tc>
          <w:tcPr>
            <w:tcW w:w="709" w:type="dxa"/>
            <w:vAlign w:val="center"/>
          </w:tcPr>
          <w:p w:rsidR="000A1502" w:rsidRPr="0005257B" w:rsidRDefault="000A1502" w:rsidP="00F427C3">
            <w:pPr>
              <w:numPr>
                <w:ilvl w:val="0"/>
                <w:numId w:val="2"/>
              </w:numPr>
              <w:tabs>
                <w:tab w:val="left" w:pos="1080"/>
              </w:tabs>
              <w:spacing w:before="120" w:after="120"/>
              <w:jc w:val="center"/>
              <w:rPr>
                <w:sz w:val="26"/>
                <w:szCs w:val="26"/>
              </w:rPr>
            </w:pPr>
          </w:p>
        </w:tc>
        <w:tc>
          <w:tcPr>
            <w:tcW w:w="709" w:type="dxa"/>
            <w:vAlign w:val="center"/>
          </w:tcPr>
          <w:p w:rsidR="000A1502" w:rsidRDefault="00AB6A46" w:rsidP="00A67FBD">
            <w:pPr>
              <w:tabs>
                <w:tab w:val="left" w:pos="1080"/>
              </w:tabs>
              <w:spacing w:before="120" w:after="120"/>
              <w:jc w:val="center"/>
              <w:rPr>
                <w:sz w:val="26"/>
                <w:szCs w:val="26"/>
              </w:rPr>
            </w:pPr>
            <w:r>
              <w:rPr>
                <w:sz w:val="26"/>
                <w:szCs w:val="26"/>
              </w:rPr>
              <w:t>3</w:t>
            </w:r>
          </w:p>
        </w:tc>
        <w:tc>
          <w:tcPr>
            <w:tcW w:w="8079" w:type="dxa"/>
          </w:tcPr>
          <w:p w:rsidR="000A1502" w:rsidRPr="005E112F" w:rsidRDefault="000A1502" w:rsidP="009C2C05">
            <w:pPr>
              <w:pStyle w:val="NormalWeb"/>
              <w:spacing w:before="120" w:beforeAutospacing="0" w:after="0" w:afterAutospacing="0"/>
              <w:jc w:val="both"/>
              <w:rPr>
                <w:rFonts w:ascii="Times New Roman" w:hAnsi="Times New Roman"/>
                <w:sz w:val="28"/>
                <w:szCs w:val="28"/>
              </w:rPr>
            </w:pPr>
            <w:r w:rsidRPr="005E112F">
              <w:rPr>
                <w:rFonts w:ascii="Times New Roman" w:hAnsi="Times New Roman"/>
                <w:sz w:val="28"/>
                <w:szCs w:val="28"/>
              </w:rPr>
              <w:t>Thủ tục chuyển giao quyết định giải quyết bồi thường</w:t>
            </w:r>
          </w:p>
        </w:tc>
      </w:tr>
      <w:tr w:rsidR="000A1502" w:rsidRPr="0005257B" w:rsidTr="005B5B8C">
        <w:trPr>
          <w:trHeight w:val="442"/>
        </w:trPr>
        <w:tc>
          <w:tcPr>
            <w:tcW w:w="709" w:type="dxa"/>
            <w:vAlign w:val="center"/>
          </w:tcPr>
          <w:p w:rsidR="000A1502" w:rsidRPr="0005257B" w:rsidRDefault="000A1502" w:rsidP="00F427C3">
            <w:pPr>
              <w:numPr>
                <w:ilvl w:val="0"/>
                <w:numId w:val="2"/>
              </w:numPr>
              <w:tabs>
                <w:tab w:val="left" w:pos="1080"/>
              </w:tabs>
              <w:spacing w:before="120" w:after="120"/>
              <w:jc w:val="center"/>
              <w:rPr>
                <w:sz w:val="26"/>
                <w:szCs w:val="26"/>
              </w:rPr>
            </w:pPr>
          </w:p>
        </w:tc>
        <w:tc>
          <w:tcPr>
            <w:tcW w:w="709" w:type="dxa"/>
            <w:vAlign w:val="center"/>
          </w:tcPr>
          <w:p w:rsidR="000A1502" w:rsidRDefault="00AB6A46" w:rsidP="00A67FBD">
            <w:pPr>
              <w:tabs>
                <w:tab w:val="left" w:pos="1080"/>
              </w:tabs>
              <w:spacing w:before="120" w:after="120"/>
              <w:jc w:val="center"/>
              <w:rPr>
                <w:sz w:val="26"/>
                <w:szCs w:val="26"/>
              </w:rPr>
            </w:pPr>
            <w:r>
              <w:rPr>
                <w:sz w:val="26"/>
                <w:szCs w:val="26"/>
              </w:rPr>
              <w:t>4</w:t>
            </w:r>
          </w:p>
        </w:tc>
        <w:tc>
          <w:tcPr>
            <w:tcW w:w="8079" w:type="dxa"/>
          </w:tcPr>
          <w:p w:rsidR="000A1502" w:rsidRPr="005E112F" w:rsidRDefault="000A1502" w:rsidP="009C2C05">
            <w:pPr>
              <w:pStyle w:val="NormalWeb"/>
              <w:spacing w:before="120" w:beforeAutospacing="0" w:after="0" w:afterAutospacing="0"/>
              <w:jc w:val="both"/>
              <w:rPr>
                <w:rFonts w:ascii="Times New Roman" w:hAnsi="Times New Roman"/>
                <w:sz w:val="28"/>
                <w:szCs w:val="28"/>
              </w:rPr>
            </w:pPr>
            <w:r w:rsidRPr="005E112F">
              <w:rPr>
                <w:rFonts w:ascii="Times New Roman" w:hAnsi="Times New Roman"/>
                <w:sz w:val="28"/>
                <w:szCs w:val="28"/>
              </w:rPr>
              <w:t xml:space="preserve">Thủ tục chi trả tiền bồi thường </w:t>
            </w:r>
          </w:p>
        </w:tc>
      </w:tr>
      <w:tr w:rsidR="000A1502" w:rsidRPr="0005257B" w:rsidTr="005B5B8C">
        <w:trPr>
          <w:trHeight w:val="442"/>
        </w:trPr>
        <w:tc>
          <w:tcPr>
            <w:tcW w:w="709" w:type="dxa"/>
            <w:vAlign w:val="center"/>
          </w:tcPr>
          <w:p w:rsidR="000A1502" w:rsidRPr="0005257B" w:rsidRDefault="000A1502" w:rsidP="00F427C3">
            <w:pPr>
              <w:numPr>
                <w:ilvl w:val="0"/>
                <w:numId w:val="2"/>
              </w:numPr>
              <w:tabs>
                <w:tab w:val="left" w:pos="1080"/>
              </w:tabs>
              <w:spacing w:before="120" w:after="120"/>
              <w:jc w:val="center"/>
              <w:rPr>
                <w:sz w:val="26"/>
                <w:szCs w:val="26"/>
              </w:rPr>
            </w:pPr>
          </w:p>
        </w:tc>
        <w:tc>
          <w:tcPr>
            <w:tcW w:w="709" w:type="dxa"/>
            <w:vAlign w:val="center"/>
          </w:tcPr>
          <w:p w:rsidR="000A1502" w:rsidRDefault="00AB6A46" w:rsidP="00A67FBD">
            <w:pPr>
              <w:tabs>
                <w:tab w:val="left" w:pos="1080"/>
              </w:tabs>
              <w:spacing w:before="120" w:after="120"/>
              <w:jc w:val="center"/>
              <w:rPr>
                <w:sz w:val="26"/>
                <w:szCs w:val="26"/>
              </w:rPr>
            </w:pPr>
            <w:r>
              <w:rPr>
                <w:sz w:val="26"/>
                <w:szCs w:val="26"/>
              </w:rPr>
              <w:t>5</w:t>
            </w:r>
          </w:p>
        </w:tc>
        <w:tc>
          <w:tcPr>
            <w:tcW w:w="8079" w:type="dxa"/>
          </w:tcPr>
          <w:p w:rsidR="000A1502" w:rsidRPr="005E112F" w:rsidRDefault="000A1502" w:rsidP="009C2C05">
            <w:pPr>
              <w:spacing w:before="120"/>
              <w:rPr>
                <w:sz w:val="28"/>
                <w:szCs w:val="26"/>
              </w:rPr>
            </w:pPr>
            <w:r w:rsidRPr="005E112F">
              <w:rPr>
                <w:sz w:val="28"/>
                <w:szCs w:val="26"/>
              </w:rPr>
              <w:t>Thủ tục giải quyết khiếu nại về bồi thường nhà nước lần đầu</w:t>
            </w:r>
          </w:p>
        </w:tc>
      </w:tr>
      <w:tr w:rsidR="000A1502" w:rsidRPr="0005257B" w:rsidTr="005B5B8C">
        <w:trPr>
          <w:trHeight w:val="442"/>
        </w:trPr>
        <w:tc>
          <w:tcPr>
            <w:tcW w:w="709" w:type="dxa"/>
            <w:vAlign w:val="center"/>
          </w:tcPr>
          <w:p w:rsidR="000A1502" w:rsidRPr="0005257B" w:rsidRDefault="000A1502" w:rsidP="00F427C3">
            <w:pPr>
              <w:numPr>
                <w:ilvl w:val="0"/>
                <w:numId w:val="2"/>
              </w:numPr>
              <w:tabs>
                <w:tab w:val="left" w:pos="1080"/>
              </w:tabs>
              <w:spacing w:before="120" w:after="120"/>
              <w:jc w:val="center"/>
              <w:rPr>
                <w:sz w:val="26"/>
                <w:szCs w:val="26"/>
              </w:rPr>
            </w:pPr>
          </w:p>
        </w:tc>
        <w:tc>
          <w:tcPr>
            <w:tcW w:w="709" w:type="dxa"/>
            <w:vAlign w:val="center"/>
          </w:tcPr>
          <w:p w:rsidR="000A1502" w:rsidRDefault="00AB6A46" w:rsidP="00A67FBD">
            <w:pPr>
              <w:tabs>
                <w:tab w:val="left" w:pos="1080"/>
              </w:tabs>
              <w:spacing w:before="120" w:after="120"/>
              <w:jc w:val="center"/>
              <w:rPr>
                <w:sz w:val="26"/>
                <w:szCs w:val="26"/>
              </w:rPr>
            </w:pPr>
            <w:r>
              <w:rPr>
                <w:sz w:val="26"/>
                <w:szCs w:val="26"/>
              </w:rPr>
              <w:t>6</w:t>
            </w:r>
          </w:p>
        </w:tc>
        <w:tc>
          <w:tcPr>
            <w:tcW w:w="8079" w:type="dxa"/>
          </w:tcPr>
          <w:p w:rsidR="000A1502" w:rsidRPr="005E112F" w:rsidRDefault="000A1502" w:rsidP="009C2C05">
            <w:pPr>
              <w:spacing w:before="120"/>
              <w:rPr>
                <w:sz w:val="28"/>
                <w:szCs w:val="26"/>
              </w:rPr>
            </w:pPr>
            <w:r w:rsidRPr="005E112F">
              <w:rPr>
                <w:sz w:val="28"/>
                <w:szCs w:val="26"/>
              </w:rPr>
              <w:t>Thủ tục giải quyết khiếu nại về bồi thường nhà nước lần hai</w:t>
            </w:r>
          </w:p>
        </w:tc>
      </w:tr>
    </w:tbl>
    <w:p w:rsidR="00182E33" w:rsidRPr="00182E33" w:rsidRDefault="00BA79D7" w:rsidP="00F427C3">
      <w:pPr>
        <w:ind w:right="-284" w:firstLine="567"/>
        <w:rPr>
          <w:b/>
          <w:i/>
          <w:sz w:val="28"/>
          <w:szCs w:val="28"/>
        </w:rPr>
      </w:pPr>
      <w:r>
        <w:rPr>
          <w:i/>
          <w:sz w:val="28"/>
          <w:szCs w:val="28"/>
        </w:rPr>
        <w:t xml:space="preserve">Sửa đổi, bổ sung </w:t>
      </w:r>
      <w:r w:rsidR="00182E33" w:rsidRPr="00182E33">
        <w:rPr>
          <w:i/>
          <w:sz w:val="28"/>
          <w:szCs w:val="28"/>
        </w:rPr>
        <w:t xml:space="preserve">Quyết định số 1800 /QĐ-UBND ngày 12 tháng 7 năm 2016 của Chủ tịch Ủy ban nhân dân tỉnh Bình Dương về việc công bố thủ tục hành chính mới ban hành trong các lĩnh vực bồi thường nhà nước, phổ biến giáo dục pháp luật, hòa giải cơ sở thuộc </w:t>
      </w:r>
      <w:r w:rsidR="00182E33" w:rsidRPr="00182E33">
        <w:rPr>
          <w:i/>
          <w:sz w:val="28"/>
          <w:szCs w:val="28"/>
          <w:lang w:val="nl-NL"/>
        </w:rPr>
        <w:t xml:space="preserve">phạm vi, chức năng quản lý </w:t>
      </w:r>
      <w:r w:rsidR="00182E33" w:rsidRPr="00182E33">
        <w:rPr>
          <w:i/>
          <w:sz w:val="28"/>
          <w:szCs w:val="28"/>
        </w:rPr>
        <w:t>của Sở Tư pháp</w:t>
      </w:r>
      <w:r w:rsidR="00182E33">
        <w:rPr>
          <w:i/>
          <w:sz w:val="28"/>
          <w:szCs w:val="28"/>
        </w:rPr>
        <w:t xml:space="preserve"> (từ trang</w:t>
      </w:r>
      <w:r>
        <w:rPr>
          <w:i/>
          <w:sz w:val="28"/>
          <w:szCs w:val="28"/>
        </w:rPr>
        <w:t xml:space="preserve"> 01 đến trang </w:t>
      </w:r>
      <w:r w:rsidR="00E014A0">
        <w:rPr>
          <w:i/>
          <w:sz w:val="28"/>
          <w:szCs w:val="28"/>
        </w:rPr>
        <w:t>41)</w:t>
      </w:r>
    </w:p>
    <w:p w:rsidR="00F427C3" w:rsidRPr="0005257B" w:rsidRDefault="00F427C3" w:rsidP="00F427C3">
      <w:pPr>
        <w:ind w:right="-284" w:firstLine="567"/>
        <w:rPr>
          <w:b/>
          <w:sz w:val="26"/>
          <w:szCs w:val="26"/>
        </w:rPr>
      </w:pPr>
      <w:r>
        <w:rPr>
          <w:b/>
          <w:sz w:val="26"/>
          <w:szCs w:val="26"/>
        </w:rPr>
        <w:lastRenderedPageBreak/>
        <w:t>B</w:t>
      </w:r>
      <w:r w:rsidRPr="0005257B">
        <w:rPr>
          <w:b/>
          <w:sz w:val="26"/>
          <w:szCs w:val="26"/>
        </w:rPr>
        <w:t xml:space="preserve">. Danh mục thủ tục hành chính </w:t>
      </w:r>
      <w:r>
        <w:rPr>
          <w:b/>
          <w:sz w:val="26"/>
          <w:szCs w:val="26"/>
        </w:rPr>
        <w:t xml:space="preserve">sửa đổi, bổ sung thuộc thẩm quyền giải quyết của Ủy ban nhân dân </w:t>
      </w:r>
      <w:r w:rsidRPr="0005257B">
        <w:rPr>
          <w:b/>
          <w:sz w:val="26"/>
          <w:szCs w:val="26"/>
        </w:rPr>
        <w:t xml:space="preserve">cấp </w:t>
      </w:r>
      <w:r w:rsidR="009B7ED4">
        <w:rPr>
          <w:b/>
          <w:sz w:val="26"/>
          <w:szCs w:val="26"/>
        </w:rPr>
        <w:t>huyện</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8079"/>
      </w:tblGrid>
      <w:tr w:rsidR="00F427C3" w:rsidRPr="0005257B" w:rsidTr="006102E1">
        <w:trPr>
          <w:trHeight w:val="442"/>
        </w:trPr>
        <w:tc>
          <w:tcPr>
            <w:tcW w:w="1418" w:type="dxa"/>
            <w:gridSpan w:val="2"/>
            <w:vAlign w:val="center"/>
          </w:tcPr>
          <w:p w:rsidR="00F427C3" w:rsidRPr="0005257B" w:rsidRDefault="00F427C3" w:rsidP="00A67FBD">
            <w:pPr>
              <w:tabs>
                <w:tab w:val="left" w:pos="1080"/>
              </w:tabs>
              <w:spacing w:before="120" w:after="120"/>
              <w:ind w:left="57"/>
              <w:jc w:val="center"/>
              <w:rPr>
                <w:b/>
                <w:sz w:val="26"/>
                <w:szCs w:val="26"/>
              </w:rPr>
            </w:pPr>
            <w:r w:rsidRPr="0005257B">
              <w:rPr>
                <w:b/>
                <w:sz w:val="26"/>
                <w:szCs w:val="26"/>
              </w:rPr>
              <w:t>STT</w:t>
            </w:r>
          </w:p>
        </w:tc>
        <w:tc>
          <w:tcPr>
            <w:tcW w:w="8079" w:type="dxa"/>
          </w:tcPr>
          <w:p w:rsidR="00F427C3" w:rsidRPr="0005257B" w:rsidRDefault="00F427C3" w:rsidP="00A67FBD">
            <w:pPr>
              <w:tabs>
                <w:tab w:val="left" w:pos="1080"/>
              </w:tabs>
              <w:spacing w:before="120" w:after="120"/>
              <w:ind w:left="57" w:hanging="46"/>
              <w:jc w:val="center"/>
              <w:rPr>
                <w:b/>
                <w:sz w:val="26"/>
                <w:szCs w:val="26"/>
              </w:rPr>
            </w:pPr>
            <w:r w:rsidRPr="0005257B">
              <w:rPr>
                <w:b/>
                <w:sz w:val="26"/>
                <w:szCs w:val="26"/>
              </w:rPr>
              <w:t>Tên thủ tục hành chính</w:t>
            </w:r>
          </w:p>
        </w:tc>
      </w:tr>
      <w:tr w:rsidR="00F427C3" w:rsidRPr="0005257B" w:rsidTr="00A67FBD">
        <w:trPr>
          <w:trHeight w:val="442"/>
        </w:trPr>
        <w:tc>
          <w:tcPr>
            <w:tcW w:w="9497" w:type="dxa"/>
            <w:gridSpan w:val="3"/>
          </w:tcPr>
          <w:p w:rsidR="00F427C3" w:rsidRPr="006305B4" w:rsidRDefault="00F427C3" w:rsidP="00FB63BA">
            <w:pPr>
              <w:tabs>
                <w:tab w:val="left" w:pos="460"/>
              </w:tabs>
              <w:spacing w:before="120" w:after="120"/>
              <w:ind w:left="170"/>
              <w:rPr>
                <w:b/>
                <w:sz w:val="26"/>
                <w:szCs w:val="26"/>
              </w:rPr>
            </w:pPr>
            <w:r w:rsidRPr="006305B4">
              <w:rPr>
                <w:b/>
                <w:sz w:val="26"/>
                <w:szCs w:val="26"/>
              </w:rPr>
              <w:t xml:space="preserve">I. Lĩnh vực </w:t>
            </w:r>
            <w:r w:rsidR="00FB63BA">
              <w:rPr>
                <w:b/>
                <w:sz w:val="26"/>
                <w:szCs w:val="26"/>
                <w:lang w:val="es-ES"/>
              </w:rPr>
              <w:t>b</w:t>
            </w:r>
            <w:r w:rsidR="00F22EDE">
              <w:rPr>
                <w:b/>
                <w:sz w:val="26"/>
                <w:szCs w:val="26"/>
                <w:lang w:val="es-ES"/>
              </w:rPr>
              <w:t>ồi thường nhà nước</w:t>
            </w:r>
          </w:p>
        </w:tc>
      </w:tr>
      <w:tr w:rsidR="00F22EDE" w:rsidRPr="0005257B" w:rsidTr="00B83078">
        <w:trPr>
          <w:trHeight w:val="557"/>
        </w:trPr>
        <w:tc>
          <w:tcPr>
            <w:tcW w:w="9497" w:type="dxa"/>
            <w:gridSpan w:val="3"/>
            <w:vAlign w:val="center"/>
          </w:tcPr>
          <w:p w:rsidR="00F22EDE" w:rsidRPr="0005257B" w:rsidRDefault="003E7867" w:rsidP="003E7867">
            <w:pPr>
              <w:tabs>
                <w:tab w:val="left" w:pos="1080"/>
              </w:tabs>
              <w:spacing w:before="120" w:after="120"/>
              <w:rPr>
                <w:sz w:val="26"/>
                <w:szCs w:val="26"/>
              </w:rPr>
            </w:pPr>
            <w:r w:rsidRPr="005E112F">
              <w:rPr>
                <w:b/>
                <w:sz w:val="28"/>
                <w:szCs w:val="26"/>
              </w:rPr>
              <w:t>Trong hoạt động quản lý hành chính</w:t>
            </w:r>
            <w:r w:rsidRPr="0005257B">
              <w:rPr>
                <w:sz w:val="26"/>
                <w:szCs w:val="26"/>
              </w:rPr>
              <w:t xml:space="preserve"> </w:t>
            </w:r>
          </w:p>
        </w:tc>
      </w:tr>
      <w:tr w:rsidR="003E7867" w:rsidRPr="009C7D76" w:rsidTr="00CB6CC4">
        <w:trPr>
          <w:trHeight w:val="557"/>
        </w:trPr>
        <w:tc>
          <w:tcPr>
            <w:tcW w:w="851" w:type="dxa"/>
            <w:vAlign w:val="center"/>
          </w:tcPr>
          <w:p w:rsidR="003E7867" w:rsidRPr="0005257B" w:rsidRDefault="003E7867" w:rsidP="00F427C3">
            <w:pPr>
              <w:numPr>
                <w:ilvl w:val="0"/>
                <w:numId w:val="3"/>
              </w:numPr>
              <w:tabs>
                <w:tab w:val="left" w:pos="1080"/>
              </w:tabs>
              <w:spacing w:before="120" w:after="120"/>
              <w:jc w:val="center"/>
              <w:rPr>
                <w:sz w:val="26"/>
                <w:szCs w:val="26"/>
              </w:rPr>
            </w:pPr>
          </w:p>
        </w:tc>
        <w:tc>
          <w:tcPr>
            <w:tcW w:w="567" w:type="dxa"/>
            <w:vAlign w:val="center"/>
          </w:tcPr>
          <w:p w:rsidR="003E7867" w:rsidRPr="0005257B" w:rsidRDefault="001F4392" w:rsidP="00A67FBD">
            <w:pPr>
              <w:tabs>
                <w:tab w:val="left" w:pos="1080"/>
              </w:tabs>
              <w:spacing w:before="120" w:after="120"/>
              <w:jc w:val="center"/>
              <w:rPr>
                <w:sz w:val="26"/>
                <w:szCs w:val="26"/>
              </w:rPr>
            </w:pPr>
            <w:r>
              <w:rPr>
                <w:sz w:val="26"/>
                <w:szCs w:val="26"/>
              </w:rPr>
              <w:t>1.</w:t>
            </w:r>
          </w:p>
        </w:tc>
        <w:tc>
          <w:tcPr>
            <w:tcW w:w="8079" w:type="dxa"/>
          </w:tcPr>
          <w:p w:rsidR="003E7867" w:rsidRPr="005E112F" w:rsidRDefault="003E7867" w:rsidP="009C2C05">
            <w:pPr>
              <w:spacing w:before="120"/>
              <w:rPr>
                <w:sz w:val="28"/>
                <w:szCs w:val="28"/>
              </w:rPr>
            </w:pPr>
            <w:r w:rsidRPr="005E112F">
              <w:rPr>
                <w:sz w:val="28"/>
                <w:szCs w:val="28"/>
              </w:rPr>
              <w:t>Thủ tục xác định cơ quan có trách nhiệm bồi thường</w:t>
            </w:r>
          </w:p>
        </w:tc>
      </w:tr>
      <w:tr w:rsidR="003E7867" w:rsidRPr="009C7D76" w:rsidTr="00CB6CC4">
        <w:trPr>
          <w:trHeight w:val="557"/>
        </w:trPr>
        <w:tc>
          <w:tcPr>
            <w:tcW w:w="851" w:type="dxa"/>
            <w:vAlign w:val="center"/>
          </w:tcPr>
          <w:p w:rsidR="003E7867" w:rsidRPr="0005257B" w:rsidRDefault="003E7867" w:rsidP="00F427C3">
            <w:pPr>
              <w:numPr>
                <w:ilvl w:val="0"/>
                <w:numId w:val="3"/>
              </w:numPr>
              <w:tabs>
                <w:tab w:val="left" w:pos="1080"/>
              </w:tabs>
              <w:spacing w:before="120" w:after="120"/>
              <w:jc w:val="center"/>
              <w:rPr>
                <w:sz w:val="26"/>
                <w:szCs w:val="26"/>
              </w:rPr>
            </w:pPr>
          </w:p>
        </w:tc>
        <w:tc>
          <w:tcPr>
            <w:tcW w:w="567" w:type="dxa"/>
            <w:vAlign w:val="center"/>
          </w:tcPr>
          <w:p w:rsidR="003E7867" w:rsidRPr="0005257B" w:rsidRDefault="001F4392" w:rsidP="00A67FBD">
            <w:pPr>
              <w:tabs>
                <w:tab w:val="left" w:pos="1080"/>
              </w:tabs>
              <w:spacing w:before="120" w:after="120"/>
              <w:jc w:val="center"/>
              <w:rPr>
                <w:sz w:val="26"/>
                <w:szCs w:val="26"/>
              </w:rPr>
            </w:pPr>
            <w:r>
              <w:rPr>
                <w:sz w:val="26"/>
                <w:szCs w:val="26"/>
              </w:rPr>
              <w:t>2.</w:t>
            </w:r>
          </w:p>
        </w:tc>
        <w:tc>
          <w:tcPr>
            <w:tcW w:w="8079" w:type="dxa"/>
          </w:tcPr>
          <w:p w:rsidR="003E7867" w:rsidRPr="005E112F" w:rsidRDefault="003E7867" w:rsidP="009C2C05">
            <w:pPr>
              <w:spacing w:before="120"/>
              <w:rPr>
                <w:sz w:val="28"/>
                <w:szCs w:val="28"/>
              </w:rPr>
            </w:pPr>
            <w:r w:rsidRPr="005E112F">
              <w:rPr>
                <w:sz w:val="28"/>
                <w:szCs w:val="28"/>
              </w:rPr>
              <w:t xml:space="preserve">Thủ tục giải quyết bồi thường tại cơ quan có trách nhiệm bồi thường </w:t>
            </w:r>
          </w:p>
        </w:tc>
      </w:tr>
      <w:tr w:rsidR="003E7867" w:rsidRPr="009C7D76" w:rsidTr="00CB6CC4">
        <w:trPr>
          <w:trHeight w:val="557"/>
        </w:trPr>
        <w:tc>
          <w:tcPr>
            <w:tcW w:w="851" w:type="dxa"/>
            <w:vAlign w:val="center"/>
          </w:tcPr>
          <w:p w:rsidR="003E7867" w:rsidRPr="0005257B" w:rsidRDefault="003E7867" w:rsidP="00F427C3">
            <w:pPr>
              <w:numPr>
                <w:ilvl w:val="0"/>
                <w:numId w:val="3"/>
              </w:numPr>
              <w:tabs>
                <w:tab w:val="left" w:pos="1080"/>
              </w:tabs>
              <w:spacing w:before="120" w:after="120"/>
              <w:jc w:val="center"/>
              <w:rPr>
                <w:sz w:val="26"/>
                <w:szCs w:val="26"/>
              </w:rPr>
            </w:pPr>
          </w:p>
        </w:tc>
        <w:tc>
          <w:tcPr>
            <w:tcW w:w="567" w:type="dxa"/>
            <w:vAlign w:val="center"/>
          </w:tcPr>
          <w:p w:rsidR="003E7867" w:rsidRPr="0005257B" w:rsidRDefault="001F4392" w:rsidP="00A67FBD">
            <w:pPr>
              <w:tabs>
                <w:tab w:val="left" w:pos="1080"/>
              </w:tabs>
              <w:spacing w:before="120" w:after="120"/>
              <w:jc w:val="center"/>
              <w:rPr>
                <w:sz w:val="26"/>
                <w:szCs w:val="26"/>
              </w:rPr>
            </w:pPr>
            <w:r>
              <w:rPr>
                <w:sz w:val="26"/>
                <w:szCs w:val="26"/>
              </w:rPr>
              <w:t>3.</w:t>
            </w:r>
          </w:p>
        </w:tc>
        <w:tc>
          <w:tcPr>
            <w:tcW w:w="8079" w:type="dxa"/>
          </w:tcPr>
          <w:p w:rsidR="003E7867" w:rsidRPr="005E112F" w:rsidRDefault="003E7867" w:rsidP="009C2C05">
            <w:pPr>
              <w:spacing w:before="120"/>
              <w:rPr>
                <w:sz w:val="28"/>
                <w:szCs w:val="28"/>
              </w:rPr>
            </w:pPr>
            <w:r w:rsidRPr="005E112F">
              <w:rPr>
                <w:sz w:val="28"/>
                <w:szCs w:val="28"/>
              </w:rPr>
              <w:t>Thủ tục chuyển giao quyết định giải quyết bồi thường</w:t>
            </w:r>
          </w:p>
        </w:tc>
      </w:tr>
      <w:tr w:rsidR="003E7867" w:rsidRPr="009C7D76" w:rsidTr="00CB6CC4">
        <w:trPr>
          <w:trHeight w:val="557"/>
        </w:trPr>
        <w:tc>
          <w:tcPr>
            <w:tcW w:w="851" w:type="dxa"/>
            <w:vAlign w:val="center"/>
          </w:tcPr>
          <w:p w:rsidR="003E7867" w:rsidRPr="0005257B" w:rsidRDefault="003E7867" w:rsidP="00F427C3">
            <w:pPr>
              <w:numPr>
                <w:ilvl w:val="0"/>
                <w:numId w:val="3"/>
              </w:numPr>
              <w:tabs>
                <w:tab w:val="left" w:pos="1080"/>
              </w:tabs>
              <w:spacing w:before="120" w:after="120"/>
              <w:jc w:val="center"/>
              <w:rPr>
                <w:sz w:val="26"/>
                <w:szCs w:val="26"/>
              </w:rPr>
            </w:pPr>
          </w:p>
        </w:tc>
        <w:tc>
          <w:tcPr>
            <w:tcW w:w="567" w:type="dxa"/>
            <w:vAlign w:val="center"/>
          </w:tcPr>
          <w:p w:rsidR="003E7867" w:rsidRPr="0005257B" w:rsidRDefault="001F4392" w:rsidP="00A67FBD">
            <w:pPr>
              <w:tabs>
                <w:tab w:val="left" w:pos="1080"/>
              </w:tabs>
              <w:spacing w:before="120" w:after="120"/>
              <w:jc w:val="center"/>
              <w:rPr>
                <w:sz w:val="26"/>
                <w:szCs w:val="26"/>
              </w:rPr>
            </w:pPr>
            <w:r>
              <w:rPr>
                <w:sz w:val="26"/>
                <w:szCs w:val="26"/>
              </w:rPr>
              <w:t>4.</w:t>
            </w:r>
          </w:p>
        </w:tc>
        <w:tc>
          <w:tcPr>
            <w:tcW w:w="8079" w:type="dxa"/>
          </w:tcPr>
          <w:p w:rsidR="003E7867" w:rsidRPr="005E112F" w:rsidRDefault="003E7867" w:rsidP="009C2C05">
            <w:pPr>
              <w:spacing w:before="120"/>
              <w:rPr>
                <w:sz w:val="28"/>
                <w:szCs w:val="28"/>
              </w:rPr>
            </w:pPr>
            <w:r w:rsidRPr="005E112F">
              <w:rPr>
                <w:sz w:val="28"/>
                <w:szCs w:val="28"/>
              </w:rPr>
              <w:t xml:space="preserve">Thủ tục chi trả tiền bồi thường </w:t>
            </w:r>
          </w:p>
        </w:tc>
      </w:tr>
      <w:tr w:rsidR="003E7867" w:rsidRPr="009C7D76" w:rsidTr="00CB6CC4">
        <w:trPr>
          <w:trHeight w:val="557"/>
        </w:trPr>
        <w:tc>
          <w:tcPr>
            <w:tcW w:w="851" w:type="dxa"/>
            <w:vAlign w:val="center"/>
          </w:tcPr>
          <w:p w:rsidR="003E7867" w:rsidRPr="0005257B" w:rsidRDefault="003E7867" w:rsidP="00F427C3">
            <w:pPr>
              <w:numPr>
                <w:ilvl w:val="0"/>
                <w:numId w:val="3"/>
              </w:numPr>
              <w:tabs>
                <w:tab w:val="left" w:pos="1080"/>
              </w:tabs>
              <w:spacing w:before="120" w:after="120"/>
              <w:jc w:val="center"/>
              <w:rPr>
                <w:sz w:val="26"/>
                <w:szCs w:val="26"/>
              </w:rPr>
            </w:pPr>
          </w:p>
        </w:tc>
        <w:tc>
          <w:tcPr>
            <w:tcW w:w="567" w:type="dxa"/>
            <w:vAlign w:val="center"/>
          </w:tcPr>
          <w:p w:rsidR="003E7867" w:rsidRPr="0005257B" w:rsidRDefault="001F4392" w:rsidP="00A67FBD">
            <w:pPr>
              <w:tabs>
                <w:tab w:val="left" w:pos="1080"/>
              </w:tabs>
              <w:spacing w:before="120" w:after="120"/>
              <w:jc w:val="center"/>
              <w:rPr>
                <w:sz w:val="26"/>
                <w:szCs w:val="26"/>
              </w:rPr>
            </w:pPr>
            <w:r>
              <w:rPr>
                <w:sz w:val="26"/>
                <w:szCs w:val="26"/>
              </w:rPr>
              <w:t>5.</w:t>
            </w:r>
          </w:p>
        </w:tc>
        <w:tc>
          <w:tcPr>
            <w:tcW w:w="8079" w:type="dxa"/>
          </w:tcPr>
          <w:p w:rsidR="003E7867" w:rsidRPr="005E112F" w:rsidRDefault="003E7867" w:rsidP="009C2C05">
            <w:pPr>
              <w:spacing w:before="120"/>
              <w:rPr>
                <w:sz w:val="28"/>
                <w:szCs w:val="28"/>
              </w:rPr>
            </w:pPr>
            <w:r w:rsidRPr="005E112F">
              <w:rPr>
                <w:sz w:val="28"/>
                <w:szCs w:val="26"/>
              </w:rPr>
              <w:t>Thủ tục giải quyết khiếu nại về bồi thường nhà nước lần đầu</w:t>
            </w:r>
          </w:p>
        </w:tc>
      </w:tr>
      <w:tr w:rsidR="003E7867" w:rsidRPr="009C7D76" w:rsidTr="00CB6CC4">
        <w:trPr>
          <w:trHeight w:val="557"/>
        </w:trPr>
        <w:tc>
          <w:tcPr>
            <w:tcW w:w="851" w:type="dxa"/>
            <w:vAlign w:val="center"/>
          </w:tcPr>
          <w:p w:rsidR="003E7867" w:rsidRPr="0005257B" w:rsidRDefault="003E7867" w:rsidP="00F427C3">
            <w:pPr>
              <w:numPr>
                <w:ilvl w:val="0"/>
                <w:numId w:val="3"/>
              </w:numPr>
              <w:tabs>
                <w:tab w:val="left" w:pos="1080"/>
              </w:tabs>
              <w:spacing w:before="120" w:after="120"/>
              <w:jc w:val="center"/>
              <w:rPr>
                <w:sz w:val="26"/>
                <w:szCs w:val="26"/>
              </w:rPr>
            </w:pPr>
          </w:p>
        </w:tc>
        <w:tc>
          <w:tcPr>
            <w:tcW w:w="567" w:type="dxa"/>
            <w:vAlign w:val="center"/>
          </w:tcPr>
          <w:p w:rsidR="003E7867" w:rsidRPr="0005257B" w:rsidRDefault="001F4392" w:rsidP="00A67FBD">
            <w:pPr>
              <w:tabs>
                <w:tab w:val="left" w:pos="1080"/>
              </w:tabs>
              <w:spacing w:before="120" w:after="120"/>
              <w:jc w:val="center"/>
              <w:rPr>
                <w:sz w:val="26"/>
                <w:szCs w:val="26"/>
              </w:rPr>
            </w:pPr>
            <w:r>
              <w:rPr>
                <w:sz w:val="26"/>
                <w:szCs w:val="26"/>
              </w:rPr>
              <w:t>6.</w:t>
            </w:r>
          </w:p>
        </w:tc>
        <w:tc>
          <w:tcPr>
            <w:tcW w:w="8079" w:type="dxa"/>
          </w:tcPr>
          <w:p w:rsidR="003E7867" w:rsidRPr="005E112F" w:rsidRDefault="003E7867" w:rsidP="009C2C05">
            <w:pPr>
              <w:spacing w:before="120"/>
              <w:rPr>
                <w:sz w:val="28"/>
                <w:szCs w:val="28"/>
              </w:rPr>
            </w:pPr>
            <w:r w:rsidRPr="005E112F">
              <w:rPr>
                <w:sz w:val="28"/>
                <w:szCs w:val="26"/>
              </w:rPr>
              <w:t>Thủ tục giải quyết khiếu nại về bồi thường nhà nước lần hai</w:t>
            </w:r>
          </w:p>
        </w:tc>
      </w:tr>
      <w:tr w:rsidR="003E7867" w:rsidRPr="009C7D76" w:rsidTr="009A0F06">
        <w:trPr>
          <w:trHeight w:val="557"/>
        </w:trPr>
        <w:tc>
          <w:tcPr>
            <w:tcW w:w="9497" w:type="dxa"/>
            <w:gridSpan w:val="3"/>
            <w:vAlign w:val="center"/>
          </w:tcPr>
          <w:p w:rsidR="003E7867" w:rsidRPr="005E112F" w:rsidRDefault="003E7867" w:rsidP="009C2C05">
            <w:pPr>
              <w:spacing w:before="120"/>
              <w:rPr>
                <w:sz w:val="28"/>
                <w:szCs w:val="26"/>
              </w:rPr>
            </w:pPr>
            <w:r w:rsidRPr="005E112F">
              <w:rPr>
                <w:b/>
                <w:sz w:val="28"/>
                <w:szCs w:val="28"/>
              </w:rPr>
              <w:t>Trong hoạt động thi hành án dân sự</w:t>
            </w:r>
          </w:p>
        </w:tc>
      </w:tr>
      <w:tr w:rsidR="003E7867" w:rsidRPr="009C7D76" w:rsidTr="00CB6CC4">
        <w:trPr>
          <w:trHeight w:val="557"/>
        </w:trPr>
        <w:tc>
          <w:tcPr>
            <w:tcW w:w="851" w:type="dxa"/>
            <w:vAlign w:val="center"/>
          </w:tcPr>
          <w:p w:rsidR="003E7867" w:rsidRPr="0005257B" w:rsidRDefault="003E7867" w:rsidP="00F427C3">
            <w:pPr>
              <w:numPr>
                <w:ilvl w:val="0"/>
                <w:numId w:val="3"/>
              </w:numPr>
              <w:tabs>
                <w:tab w:val="left" w:pos="1080"/>
              </w:tabs>
              <w:spacing w:before="120" w:after="120"/>
              <w:jc w:val="center"/>
              <w:rPr>
                <w:sz w:val="26"/>
                <w:szCs w:val="26"/>
              </w:rPr>
            </w:pPr>
          </w:p>
        </w:tc>
        <w:tc>
          <w:tcPr>
            <w:tcW w:w="567" w:type="dxa"/>
            <w:vAlign w:val="center"/>
          </w:tcPr>
          <w:p w:rsidR="003E7867" w:rsidRPr="0005257B" w:rsidRDefault="001F4392" w:rsidP="00A67FBD">
            <w:pPr>
              <w:tabs>
                <w:tab w:val="left" w:pos="1080"/>
              </w:tabs>
              <w:spacing w:before="120" w:after="120"/>
              <w:jc w:val="center"/>
              <w:rPr>
                <w:sz w:val="26"/>
                <w:szCs w:val="26"/>
              </w:rPr>
            </w:pPr>
            <w:r>
              <w:rPr>
                <w:sz w:val="26"/>
                <w:szCs w:val="26"/>
              </w:rPr>
              <w:t>7.</w:t>
            </w:r>
          </w:p>
        </w:tc>
        <w:tc>
          <w:tcPr>
            <w:tcW w:w="8079" w:type="dxa"/>
          </w:tcPr>
          <w:p w:rsidR="003E7867" w:rsidRPr="005E112F" w:rsidRDefault="003E7867" w:rsidP="009C2C05">
            <w:pPr>
              <w:pStyle w:val="NormalWeb"/>
              <w:spacing w:before="120" w:beforeAutospacing="0" w:after="0" w:afterAutospacing="0"/>
              <w:jc w:val="both"/>
              <w:rPr>
                <w:rFonts w:ascii="Times New Roman" w:hAnsi="Times New Roman"/>
                <w:sz w:val="28"/>
                <w:szCs w:val="28"/>
              </w:rPr>
            </w:pPr>
            <w:r w:rsidRPr="005E112F">
              <w:rPr>
                <w:rFonts w:ascii="Times New Roman" w:hAnsi="Times New Roman"/>
                <w:sz w:val="28"/>
                <w:szCs w:val="28"/>
              </w:rPr>
              <w:t xml:space="preserve">Thủ tục giải quyết bồi thường tại cơ quan có trách nhiệm bồi thường </w:t>
            </w:r>
          </w:p>
        </w:tc>
      </w:tr>
      <w:tr w:rsidR="003E7867" w:rsidRPr="009C7D76" w:rsidTr="00CB6CC4">
        <w:trPr>
          <w:trHeight w:val="557"/>
        </w:trPr>
        <w:tc>
          <w:tcPr>
            <w:tcW w:w="851" w:type="dxa"/>
            <w:vAlign w:val="center"/>
          </w:tcPr>
          <w:p w:rsidR="003E7867" w:rsidRPr="0005257B" w:rsidRDefault="003E7867" w:rsidP="00F427C3">
            <w:pPr>
              <w:numPr>
                <w:ilvl w:val="0"/>
                <w:numId w:val="3"/>
              </w:numPr>
              <w:tabs>
                <w:tab w:val="left" w:pos="1080"/>
              </w:tabs>
              <w:spacing w:before="120" w:after="120"/>
              <w:jc w:val="center"/>
              <w:rPr>
                <w:sz w:val="26"/>
                <w:szCs w:val="26"/>
              </w:rPr>
            </w:pPr>
          </w:p>
        </w:tc>
        <w:tc>
          <w:tcPr>
            <w:tcW w:w="567" w:type="dxa"/>
            <w:vAlign w:val="center"/>
          </w:tcPr>
          <w:p w:rsidR="003E7867" w:rsidRPr="0005257B" w:rsidRDefault="001F4392" w:rsidP="00A67FBD">
            <w:pPr>
              <w:tabs>
                <w:tab w:val="left" w:pos="1080"/>
              </w:tabs>
              <w:spacing w:before="120" w:after="120"/>
              <w:jc w:val="center"/>
              <w:rPr>
                <w:sz w:val="26"/>
                <w:szCs w:val="26"/>
              </w:rPr>
            </w:pPr>
            <w:r>
              <w:rPr>
                <w:sz w:val="26"/>
                <w:szCs w:val="26"/>
              </w:rPr>
              <w:t>8.</w:t>
            </w:r>
          </w:p>
        </w:tc>
        <w:tc>
          <w:tcPr>
            <w:tcW w:w="8079" w:type="dxa"/>
          </w:tcPr>
          <w:p w:rsidR="003E7867" w:rsidRPr="005E112F" w:rsidRDefault="003E7867" w:rsidP="009C2C05">
            <w:pPr>
              <w:pStyle w:val="NormalWeb"/>
              <w:spacing w:before="120" w:beforeAutospacing="0" w:after="0" w:afterAutospacing="0"/>
              <w:jc w:val="both"/>
              <w:rPr>
                <w:rFonts w:ascii="Times New Roman" w:hAnsi="Times New Roman"/>
                <w:sz w:val="28"/>
                <w:szCs w:val="28"/>
              </w:rPr>
            </w:pPr>
            <w:r w:rsidRPr="005E112F">
              <w:rPr>
                <w:rFonts w:ascii="Times New Roman" w:hAnsi="Times New Roman"/>
                <w:sz w:val="28"/>
                <w:szCs w:val="28"/>
              </w:rPr>
              <w:t>Thủ tục chuyển giao quyết định giải quyết bồi thường</w:t>
            </w:r>
          </w:p>
        </w:tc>
      </w:tr>
      <w:tr w:rsidR="003E7867" w:rsidRPr="009C7D76" w:rsidTr="00CB6CC4">
        <w:trPr>
          <w:trHeight w:val="557"/>
        </w:trPr>
        <w:tc>
          <w:tcPr>
            <w:tcW w:w="851" w:type="dxa"/>
            <w:vAlign w:val="center"/>
          </w:tcPr>
          <w:p w:rsidR="003E7867" w:rsidRPr="0005257B" w:rsidRDefault="003E7867" w:rsidP="00F427C3">
            <w:pPr>
              <w:numPr>
                <w:ilvl w:val="0"/>
                <w:numId w:val="3"/>
              </w:numPr>
              <w:tabs>
                <w:tab w:val="left" w:pos="1080"/>
              </w:tabs>
              <w:spacing w:before="120" w:after="120"/>
              <w:jc w:val="center"/>
              <w:rPr>
                <w:sz w:val="26"/>
                <w:szCs w:val="26"/>
              </w:rPr>
            </w:pPr>
          </w:p>
        </w:tc>
        <w:tc>
          <w:tcPr>
            <w:tcW w:w="567" w:type="dxa"/>
            <w:vAlign w:val="center"/>
          </w:tcPr>
          <w:p w:rsidR="003E7867" w:rsidRPr="0005257B" w:rsidRDefault="001F4392" w:rsidP="00A67FBD">
            <w:pPr>
              <w:tabs>
                <w:tab w:val="left" w:pos="1080"/>
              </w:tabs>
              <w:spacing w:before="120" w:after="120"/>
              <w:jc w:val="center"/>
              <w:rPr>
                <w:sz w:val="26"/>
                <w:szCs w:val="26"/>
              </w:rPr>
            </w:pPr>
            <w:r>
              <w:rPr>
                <w:sz w:val="26"/>
                <w:szCs w:val="26"/>
              </w:rPr>
              <w:t>9.</w:t>
            </w:r>
          </w:p>
        </w:tc>
        <w:tc>
          <w:tcPr>
            <w:tcW w:w="8079" w:type="dxa"/>
          </w:tcPr>
          <w:p w:rsidR="003E7867" w:rsidRPr="005E112F" w:rsidRDefault="003E7867" w:rsidP="009C2C05">
            <w:pPr>
              <w:pStyle w:val="NormalWeb"/>
              <w:spacing w:before="120" w:beforeAutospacing="0" w:after="0" w:afterAutospacing="0"/>
              <w:jc w:val="both"/>
              <w:rPr>
                <w:rFonts w:ascii="Times New Roman" w:hAnsi="Times New Roman"/>
                <w:sz w:val="28"/>
                <w:szCs w:val="28"/>
              </w:rPr>
            </w:pPr>
            <w:r w:rsidRPr="005E112F">
              <w:rPr>
                <w:rFonts w:ascii="Times New Roman" w:hAnsi="Times New Roman"/>
                <w:sz w:val="28"/>
                <w:szCs w:val="28"/>
              </w:rPr>
              <w:t xml:space="preserve">Thủ tục chi trả tiền bồi thường </w:t>
            </w:r>
          </w:p>
        </w:tc>
      </w:tr>
      <w:tr w:rsidR="003E7867" w:rsidRPr="009C7D76" w:rsidTr="00CB6CC4">
        <w:trPr>
          <w:trHeight w:val="557"/>
        </w:trPr>
        <w:tc>
          <w:tcPr>
            <w:tcW w:w="851" w:type="dxa"/>
            <w:vAlign w:val="center"/>
          </w:tcPr>
          <w:p w:rsidR="003E7867" w:rsidRPr="0005257B" w:rsidRDefault="003E7867" w:rsidP="00F427C3">
            <w:pPr>
              <w:numPr>
                <w:ilvl w:val="0"/>
                <w:numId w:val="3"/>
              </w:numPr>
              <w:tabs>
                <w:tab w:val="left" w:pos="1080"/>
              </w:tabs>
              <w:spacing w:before="120" w:after="120"/>
              <w:jc w:val="center"/>
              <w:rPr>
                <w:sz w:val="26"/>
                <w:szCs w:val="26"/>
              </w:rPr>
            </w:pPr>
          </w:p>
        </w:tc>
        <w:tc>
          <w:tcPr>
            <w:tcW w:w="567" w:type="dxa"/>
            <w:vAlign w:val="center"/>
          </w:tcPr>
          <w:p w:rsidR="003E7867" w:rsidRPr="0005257B" w:rsidRDefault="001F4392" w:rsidP="00A67FBD">
            <w:pPr>
              <w:tabs>
                <w:tab w:val="left" w:pos="1080"/>
              </w:tabs>
              <w:spacing w:before="120" w:after="120"/>
              <w:jc w:val="center"/>
              <w:rPr>
                <w:sz w:val="26"/>
                <w:szCs w:val="26"/>
              </w:rPr>
            </w:pPr>
            <w:r>
              <w:rPr>
                <w:sz w:val="26"/>
                <w:szCs w:val="26"/>
              </w:rPr>
              <w:t>10</w:t>
            </w:r>
          </w:p>
        </w:tc>
        <w:tc>
          <w:tcPr>
            <w:tcW w:w="8079" w:type="dxa"/>
          </w:tcPr>
          <w:p w:rsidR="003E7867" w:rsidRPr="005E112F" w:rsidRDefault="003E7867" w:rsidP="009C2C05">
            <w:pPr>
              <w:spacing w:before="120"/>
              <w:rPr>
                <w:sz w:val="28"/>
                <w:szCs w:val="26"/>
              </w:rPr>
            </w:pPr>
            <w:r w:rsidRPr="005E112F">
              <w:rPr>
                <w:sz w:val="28"/>
                <w:szCs w:val="26"/>
              </w:rPr>
              <w:t>Thủ tục giải quyết khiếu nại về bồi thường nhà nước lần đầu</w:t>
            </w:r>
          </w:p>
        </w:tc>
      </w:tr>
    </w:tbl>
    <w:p w:rsidR="00E014A0" w:rsidRPr="00182E33" w:rsidRDefault="00E014A0" w:rsidP="00E014A0">
      <w:pPr>
        <w:ind w:right="-284" w:firstLine="567"/>
        <w:rPr>
          <w:b/>
          <w:i/>
          <w:sz w:val="28"/>
          <w:szCs w:val="28"/>
        </w:rPr>
      </w:pPr>
      <w:r>
        <w:rPr>
          <w:i/>
          <w:sz w:val="28"/>
          <w:szCs w:val="28"/>
        </w:rPr>
        <w:t xml:space="preserve">Sửa đổi, bổ sung </w:t>
      </w:r>
      <w:r w:rsidRPr="00182E33">
        <w:rPr>
          <w:i/>
          <w:sz w:val="28"/>
          <w:szCs w:val="28"/>
        </w:rPr>
        <w:t xml:space="preserve">Quyết định số 1800 /QĐ-UBND ngày 12 tháng 7 năm 2016 của Chủ tịch Ủy ban nhân dân tỉnh Bình Dương về việc công bố thủ tục hành chính mới ban hành trong các lĩnh vực bồi thường nhà nước, phổ biến giáo dục pháp luật, hòa giải cơ sở thuộc </w:t>
      </w:r>
      <w:r w:rsidRPr="00182E33">
        <w:rPr>
          <w:i/>
          <w:sz w:val="28"/>
          <w:szCs w:val="28"/>
          <w:lang w:val="nl-NL"/>
        </w:rPr>
        <w:t xml:space="preserve">phạm vi, chức năng quản lý </w:t>
      </w:r>
      <w:r w:rsidRPr="00182E33">
        <w:rPr>
          <w:i/>
          <w:sz w:val="28"/>
          <w:szCs w:val="28"/>
        </w:rPr>
        <w:t>của Sở Tư pháp</w:t>
      </w:r>
      <w:r>
        <w:rPr>
          <w:i/>
          <w:sz w:val="28"/>
          <w:szCs w:val="28"/>
        </w:rPr>
        <w:t xml:space="preserve"> (từ trang 48 đến trang 83)</w:t>
      </w:r>
    </w:p>
    <w:p w:rsidR="00EA7BF5" w:rsidRPr="0005257B" w:rsidRDefault="00F427C3" w:rsidP="00EA7BF5">
      <w:pPr>
        <w:ind w:right="-284" w:firstLine="567"/>
        <w:rPr>
          <w:b/>
          <w:sz w:val="26"/>
          <w:szCs w:val="26"/>
        </w:rPr>
      </w:pPr>
      <w:r>
        <w:rPr>
          <w:b/>
          <w:sz w:val="26"/>
          <w:szCs w:val="26"/>
        </w:rPr>
        <w:t xml:space="preserve">C. </w:t>
      </w:r>
      <w:r w:rsidR="00EA7BF5" w:rsidRPr="0005257B">
        <w:rPr>
          <w:b/>
          <w:sz w:val="26"/>
          <w:szCs w:val="26"/>
        </w:rPr>
        <w:t xml:space="preserve">Danh mục thủ tục hành chính </w:t>
      </w:r>
      <w:r w:rsidR="00EA7BF5">
        <w:rPr>
          <w:b/>
          <w:sz w:val="26"/>
          <w:szCs w:val="26"/>
        </w:rPr>
        <w:t xml:space="preserve">sửa đổi, bổ sung thuộc thẩm quyền giải quyết của Ủy ban nhân dân </w:t>
      </w:r>
      <w:r w:rsidR="00EA7BF5" w:rsidRPr="0005257B">
        <w:rPr>
          <w:b/>
          <w:sz w:val="26"/>
          <w:szCs w:val="26"/>
        </w:rPr>
        <w:t xml:space="preserve">cấp </w:t>
      </w:r>
      <w:r w:rsidR="00EA7BF5">
        <w:rPr>
          <w:b/>
          <w:sz w:val="26"/>
          <w:szCs w:val="26"/>
        </w:rPr>
        <w:t>xã</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8079"/>
      </w:tblGrid>
      <w:tr w:rsidR="00277830" w:rsidRPr="0005257B" w:rsidTr="009C2C05">
        <w:trPr>
          <w:trHeight w:val="442"/>
        </w:trPr>
        <w:tc>
          <w:tcPr>
            <w:tcW w:w="1418" w:type="dxa"/>
            <w:gridSpan w:val="2"/>
            <w:vAlign w:val="center"/>
          </w:tcPr>
          <w:p w:rsidR="00277830" w:rsidRPr="0005257B" w:rsidRDefault="00277830" w:rsidP="009C2C05">
            <w:pPr>
              <w:tabs>
                <w:tab w:val="left" w:pos="1080"/>
              </w:tabs>
              <w:spacing w:before="120" w:after="120"/>
              <w:ind w:left="57"/>
              <w:jc w:val="center"/>
              <w:rPr>
                <w:b/>
                <w:sz w:val="26"/>
                <w:szCs w:val="26"/>
              </w:rPr>
            </w:pPr>
            <w:r w:rsidRPr="0005257B">
              <w:rPr>
                <w:b/>
                <w:sz w:val="26"/>
                <w:szCs w:val="26"/>
              </w:rPr>
              <w:t>STT</w:t>
            </w:r>
          </w:p>
        </w:tc>
        <w:tc>
          <w:tcPr>
            <w:tcW w:w="8079" w:type="dxa"/>
          </w:tcPr>
          <w:p w:rsidR="00277830" w:rsidRPr="0005257B" w:rsidRDefault="00277830" w:rsidP="009C2C05">
            <w:pPr>
              <w:tabs>
                <w:tab w:val="left" w:pos="1080"/>
              </w:tabs>
              <w:spacing w:before="120" w:after="120"/>
              <w:ind w:left="57" w:hanging="46"/>
              <w:jc w:val="center"/>
              <w:rPr>
                <w:b/>
                <w:sz w:val="26"/>
                <w:szCs w:val="26"/>
              </w:rPr>
            </w:pPr>
            <w:r w:rsidRPr="0005257B">
              <w:rPr>
                <w:b/>
                <w:sz w:val="26"/>
                <w:szCs w:val="26"/>
              </w:rPr>
              <w:t>Tên thủ tục hành chính</w:t>
            </w:r>
          </w:p>
        </w:tc>
      </w:tr>
      <w:tr w:rsidR="00277830" w:rsidRPr="006305B4" w:rsidTr="009C2C05">
        <w:trPr>
          <w:trHeight w:val="442"/>
        </w:trPr>
        <w:tc>
          <w:tcPr>
            <w:tcW w:w="9497" w:type="dxa"/>
            <w:gridSpan w:val="3"/>
          </w:tcPr>
          <w:p w:rsidR="00277830" w:rsidRPr="006305B4" w:rsidRDefault="00277830" w:rsidP="00FB63BA">
            <w:pPr>
              <w:tabs>
                <w:tab w:val="left" w:pos="460"/>
              </w:tabs>
              <w:spacing w:before="120" w:after="120"/>
              <w:ind w:left="170"/>
              <w:rPr>
                <w:b/>
                <w:sz w:val="26"/>
                <w:szCs w:val="26"/>
              </w:rPr>
            </w:pPr>
            <w:r w:rsidRPr="006305B4">
              <w:rPr>
                <w:b/>
                <w:sz w:val="26"/>
                <w:szCs w:val="26"/>
              </w:rPr>
              <w:t xml:space="preserve">I. Lĩnh vực </w:t>
            </w:r>
            <w:r w:rsidR="00FB63BA">
              <w:rPr>
                <w:b/>
                <w:sz w:val="26"/>
                <w:szCs w:val="26"/>
                <w:lang w:val="es-ES"/>
              </w:rPr>
              <w:t>b</w:t>
            </w:r>
            <w:bookmarkStart w:id="0" w:name="_GoBack"/>
            <w:bookmarkEnd w:id="0"/>
            <w:r>
              <w:rPr>
                <w:b/>
                <w:sz w:val="26"/>
                <w:szCs w:val="26"/>
                <w:lang w:val="es-ES"/>
              </w:rPr>
              <w:t>ồi thường nhà nước</w:t>
            </w:r>
          </w:p>
        </w:tc>
      </w:tr>
      <w:tr w:rsidR="00277830" w:rsidRPr="0005257B" w:rsidTr="009C2C05">
        <w:trPr>
          <w:trHeight w:val="557"/>
        </w:trPr>
        <w:tc>
          <w:tcPr>
            <w:tcW w:w="9497" w:type="dxa"/>
            <w:gridSpan w:val="3"/>
            <w:vAlign w:val="center"/>
          </w:tcPr>
          <w:p w:rsidR="00277830" w:rsidRPr="0005257B" w:rsidRDefault="00277830" w:rsidP="009C2C05">
            <w:pPr>
              <w:tabs>
                <w:tab w:val="left" w:pos="1080"/>
              </w:tabs>
              <w:spacing w:before="120" w:after="120"/>
              <w:rPr>
                <w:sz w:val="26"/>
                <w:szCs w:val="26"/>
              </w:rPr>
            </w:pPr>
            <w:r w:rsidRPr="005E112F">
              <w:rPr>
                <w:b/>
                <w:sz w:val="28"/>
                <w:szCs w:val="26"/>
              </w:rPr>
              <w:t>Trong hoạt động quản lý hành chính</w:t>
            </w:r>
            <w:r w:rsidRPr="0005257B">
              <w:rPr>
                <w:sz w:val="26"/>
                <w:szCs w:val="26"/>
              </w:rPr>
              <w:t xml:space="preserve"> </w:t>
            </w:r>
          </w:p>
        </w:tc>
      </w:tr>
      <w:tr w:rsidR="007D4CD4" w:rsidRPr="005E112F" w:rsidTr="009C2C05">
        <w:trPr>
          <w:trHeight w:val="557"/>
        </w:trPr>
        <w:tc>
          <w:tcPr>
            <w:tcW w:w="851" w:type="dxa"/>
            <w:vAlign w:val="center"/>
          </w:tcPr>
          <w:p w:rsidR="007D4CD4" w:rsidRPr="0005257B" w:rsidRDefault="007D4CD4" w:rsidP="00277830">
            <w:pPr>
              <w:numPr>
                <w:ilvl w:val="0"/>
                <w:numId w:val="5"/>
              </w:numPr>
              <w:tabs>
                <w:tab w:val="left" w:pos="1080"/>
              </w:tabs>
              <w:spacing w:before="120" w:after="120"/>
              <w:jc w:val="center"/>
              <w:rPr>
                <w:sz w:val="26"/>
                <w:szCs w:val="26"/>
              </w:rPr>
            </w:pPr>
          </w:p>
        </w:tc>
        <w:tc>
          <w:tcPr>
            <w:tcW w:w="567" w:type="dxa"/>
            <w:vAlign w:val="center"/>
          </w:tcPr>
          <w:p w:rsidR="007D4CD4" w:rsidRPr="0005257B" w:rsidRDefault="00A418BD" w:rsidP="009C2C05">
            <w:pPr>
              <w:tabs>
                <w:tab w:val="left" w:pos="1080"/>
              </w:tabs>
              <w:spacing w:before="120" w:after="120"/>
              <w:jc w:val="center"/>
              <w:rPr>
                <w:sz w:val="26"/>
                <w:szCs w:val="26"/>
              </w:rPr>
            </w:pPr>
            <w:r>
              <w:rPr>
                <w:sz w:val="26"/>
                <w:szCs w:val="26"/>
              </w:rPr>
              <w:t>1</w:t>
            </w:r>
          </w:p>
        </w:tc>
        <w:tc>
          <w:tcPr>
            <w:tcW w:w="8079" w:type="dxa"/>
          </w:tcPr>
          <w:p w:rsidR="007D4CD4" w:rsidRPr="005E112F" w:rsidRDefault="007D4CD4" w:rsidP="009C2C05">
            <w:pPr>
              <w:spacing w:before="120"/>
              <w:rPr>
                <w:sz w:val="28"/>
                <w:szCs w:val="28"/>
              </w:rPr>
            </w:pPr>
            <w:r w:rsidRPr="005E112F">
              <w:rPr>
                <w:sz w:val="28"/>
                <w:szCs w:val="28"/>
              </w:rPr>
              <w:t>Thủ tục giải quyết bồi thường tại cơ quan có trách nhiệm bồi thường trong hoạt động quản lý hành chính</w:t>
            </w:r>
          </w:p>
        </w:tc>
      </w:tr>
      <w:tr w:rsidR="007D4CD4" w:rsidRPr="005E112F" w:rsidTr="009C2C05">
        <w:trPr>
          <w:trHeight w:val="557"/>
        </w:trPr>
        <w:tc>
          <w:tcPr>
            <w:tcW w:w="851" w:type="dxa"/>
            <w:vAlign w:val="center"/>
          </w:tcPr>
          <w:p w:rsidR="007D4CD4" w:rsidRPr="0005257B" w:rsidRDefault="007D4CD4" w:rsidP="00277830">
            <w:pPr>
              <w:numPr>
                <w:ilvl w:val="0"/>
                <w:numId w:val="5"/>
              </w:numPr>
              <w:tabs>
                <w:tab w:val="left" w:pos="1080"/>
              </w:tabs>
              <w:spacing w:before="120" w:after="120"/>
              <w:jc w:val="center"/>
              <w:rPr>
                <w:sz w:val="26"/>
                <w:szCs w:val="26"/>
              </w:rPr>
            </w:pPr>
          </w:p>
        </w:tc>
        <w:tc>
          <w:tcPr>
            <w:tcW w:w="567" w:type="dxa"/>
            <w:vAlign w:val="center"/>
          </w:tcPr>
          <w:p w:rsidR="007D4CD4" w:rsidRPr="0005257B" w:rsidRDefault="00A418BD" w:rsidP="009C2C05">
            <w:pPr>
              <w:tabs>
                <w:tab w:val="left" w:pos="1080"/>
              </w:tabs>
              <w:spacing w:before="120" w:after="120"/>
              <w:jc w:val="center"/>
              <w:rPr>
                <w:sz w:val="26"/>
                <w:szCs w:val="26"/>
              </w:rPr>
            </w:pPr>
            <w:r>
              <w:rPr>
                <w:sz w:val="26"/>
                <w:szCs w:val="26"/>
              </w:rPr>
              <w:t>2</w:t>
            </w:r>
          </w:p>
        </w:tc>
        <w:tc>
          <w:tcPr>
            <w:tcW w:w="8079" w:type="dxa"/>
          </w:tcPr>
          <w:p w:rsidR="007D4CD4" w:rsidRPr="005E112F" w:rsidRDefault="007D4CD4" w:rsidP="009C2C05">
            <w:pPr>
              <w:spacing w:before="120"/>
              <w:rPr>
                <w:sz w:val="28"/>
                <w:szCs w:val="28"/>
              </w:rPr>
            </w:pPr>
            <w:r w:rsidRPr="005E112F">
              <w:rPr>
                <w:sz w:val="28"/>
                <w:szCs w:val="28"/>
              </w:rPr>
              <w:t>Thủ tục chuyển giao quyết định giải quyết bồi thường</w:t>
            </w:r>
          </w:p>
        </w:tc>
      </w:tr>
      <w:tr w:rsidR="007D4CD4" w:rsidRPr="005E112F" w:rsidTr="009C2C05">
        <w:trPr>
          <w:trHeight w:val="557"/>
        </w:trPr>
        <w:tc>
          <w:tcPr>
            <w:tcW w:w="851" w:type="dxa"/>
            <w:vAlign w:val="center"/>
          </w:tcPr>
          <w:p w:rsidR="007D4CD4" w:rsidRPr="0005257B" w:rsidRDefault="007D4CD4" w:rsidP="00277830">
            <w:pPr>
              <w:numPr>
                <w:ilvl w:val="0"/>
                <w:numId w:val="5"/>
              </w:numPr>
              <w:tabs>
                <w:tab w:val="left" w:pos="1080"/>
              </w:tabs>
              <w:spacing w:before="120" w:after="120"/>
              <w:jc w:val="center"/>
              <w:rPr>
                <w:sz w:val="26"/>
                <w:szCs w:val="26"/>
              </w:rPr>
            </w:pPr>
          </w:p>
        </w:tc>
        <w:tc>
          <w:tcPr>
            <w:tcW w:w="567" w:type="dxa"/>
            <w:vAlign w:val="center"/>
          </w:tcPr>
          <w:p w:rsidR="007D4CD4" w:rsidRPr="0005257B" w:rsidRDefault="00A418BD" w:rsidP="009C2C05">
            <w:pPr>
              <w:tabs>
                <w:tab w:val="left" w:pos="1080"/>
              </w:tabs>
              <w:spacing w:before="120" w:after="120"/>
              <w:jc w:val="center"/>
              <w:rPr>
                <w:sz w:val="26"/>
                <w:szCs w:val="26"/>
              </w:rPr>
            </w:pPr>
            <w:r>
              <w:rPr>
                <w:sz w:val="26"/>
                <w:szCs w:val="26"/>
              </w:rPr>
              <w:t>3</w:t>
            </w:r>
          </w:p>
        </w:tc>
        <w:tc>
          <w:tcPr>
            <w:tcW w:w="8079" w:type="dxa"/>
          </w:tcPr>
          <w:p w:rsidR="007D4CD4" w:rsidRPr="005E112F" w:rsidRDefault="007D4CD4" w:rsidP="009C2C05">
            <w:pPr>
              <w:spacing w:before="120"/>
              <w:rPr>
                <w:sz w:val="28"/>
                <w:szCs w:val="28"/>
              </w:rPr>
            </w:pPr>
            <w:r w:rsidRPr="005E112F">
              <w:rPr>
                <w:sz w:val="28"/>
                <w:szCs w:val="28"/>
              </w:rPr>
              <w:t>Thủ tục chi trả tiền bồi thường trong hoạt động quản lý hành chính</w:t>
            </w:r>
          </w:p>
        </w:tc>
      </w:tr>
      <w:tr w:rsidR="007D4CD4" w:rsidRPr="005E112F" w:rsidTr="009C2C05">
        <w:trPr>
          <w:trHeight w:val="557"/>
        </w:trPr>
        <w:tc>
          <w:tcPr>
            <w:tcW w:w="851" w:type="dxa"/>
            <w:vAlign w:val="center"/>
          </w:tcPr>
          <w:p w:rsidR="007D4CD4" w:rsidRPr="0005257B" w:rsidRDefault="007D4CD4" w:rsidP="00277830">
            <w:pPr>
              <w:numPr>
                <w:ilvl w:val="0"/>
                <w:numId w:val="5"/>
              </w:numPr>
              <w:tabs>
                <w:tab w:val="left" w:pos="1080"/>
              </w:tabs>
              <w:spacing w:before="120" w:after="120"/>
              <w:jc w:val="center"/>
              <w:rPr>
                <w:sz w:val="26"/>
                <w:szCs w:val="26"/>
              </w:rPr>
            </w:pPr>
          </w:p>
        </w:tc>
        <w:tc>
          <w:tcPr>
            <w:tcW w:w="567" w:type="dxa"/>
            <w:vAlign w:val="center"/>
          </w:tcPr>
          <w:p w:rsidR="007D4CD4" w:rsidRPr="0005257B" w:rsidRDefault="00A418BD" w:rsidP="009C2C05">
            <w:pPr>
              <w:tabs>
                <w:tab w:val="left" w:pos="1080"/>
              </w:tabs>
              <w:spacing w:before="120" w:after="120"/>
              <w:jc w:val="center"/>
              <w:rPr>
                <w:sz w:val="26"/>
                <w:szCs w:val="26"/>
              </w:rPr>
            </w:pPr>
            <w:r>
              <w:rPr>
                <w:sz w:val="26"/>
                <w:szCs w:val="26"/>
              </w:rPr>
              <w:t>4</w:t>
            </w:r>
          </w:p>
        </w:tc>
        <w:tc>
          <w:tcPr>
            <w:tcW w:w="8079" w:type="dxa"/>
          </w:tcPr>
          <w:p w:rsidR="007D4CD4" w:rsidRPr="005E112F" w:rsidRDefault="007D4CD4" w:rsidP="009C2C05">
            <w:pPr>
              <w:spacing w:before="120"/>
              <w:rPr>
                <w:sz w:val="28"/>
                <w:szCs w:val="26"/>
              </w:rPr>
            </w:pPr>
            <w:r w:rsidRPr="005E112F">
              <w:rPr>
                <w:sz w:val="28"/>
                <w:szCs w:val="26"/>
              </w:rPr>
              <w:t>Thủ tục giải quyết khiếu nại về bồi thường nhà nước lần đầu</w:t>
            </w:r>
          </w:p>
        </w:tc>
      </w:tr>
      <w:tr w:rsidR="003924A4" w:rsidRPr="005E112F" w:rsidTr="006873D1">
        <w:trPr>
          <w:trHeight w:val="557"/>
        </w:trPr>
        <w:tc>
          <w:tcPr>
            <w:tcW w:w="9497" w:type="dxa"/>
            <w:gridSpan w:val="3"/>
            <w:vAlign w:val="center"/>
          </w:tcPr>
          <w:p w:rsidR="003924A4" w:rsidRPr="005E112F" w:rsidRDefault="003924A4" w:rsidP="009C2C05">
            <w:pPr>
              <w:spacing w:before="120"/>
              <w:rPr>
                <w:sz w:val="28"/>
                <w:szCs w:val="26"/>
              </w:rPr>
            </w:pPr>
            <w:r w:rsidRPr="006305B4">
              <w:rPr>
                <w:b/>
                <w:sz w:val="26"/>
                <w:szCs w:val="26"/>
              </w:rPr>
              <w:t>I</w:t>
            </w:r>
            <w:r>
              <w:rPr>
                <w:b/>
                <w:sz w:val="26"/>
                <w:szCs w:val="26"/>
              </w:rPr>
              <w:t>I</w:t>
            </w:r>
            <w:r w:rsidRPr="006305B4">
              <w:rPr>
                <w:b/>
                <w:sz w:val="26"/>
                <w:szCs w:val="26"/>
              </w:rPr>
              <w:t>. Lĩnh vực</w:t>
            </w:r>
            <w:r>
              <w:rPr>
                <w:b/>
                <w:sz w:val="26"/>
                <w:szCs w:val="26"/>
              </w:rPr>
              <w:t xml:space="preserve"> hành chính tư pháp</w:t>
            </w:r>
          </w:p>
        </w:tc>
      </w:tr>
      <w:tr w:rsidR="007D4CD4" w:rsidRPr="005E112F" w:rsidTr="009C2C05">
        <w:trPr>
          <w:trHeight w:val="557"/>
        </w:trPr>
        <w:tc>
          <w:tcPr>
            <w:tcW w:w="851" w:type="dxa"/>
            <w:vAlign w:val="center"/>
          </w:tcPr>
          <w:p w:rsidR="007D4CD4" w:rsidRPr="0005257B" w:rsidRDefault="007D4CD4" w:rsidP="00277830">
            <w:pPr>
              <w:numPr>
                <w:ilvl w:val="0"/>
                <w:numId w:val="5"/>
              </w:numPr>
              <w:tabs>
                <w:tab w:val="left" w:pos="1080"/>
              </w:tabs>
              <w:spacing w:before="120" w:after="120"/>
              <w:jc w:val="center"/>
              <w:rPr>
                <w:sz w:val="26"/>
                <w:szCs w:val="26"/>
              </w:rPr>
            </w:pPr>
          </w:p>
        </w:tc>
        <w:tc>
          <w:tcPr>
            <w:tcW w:w="567" w:type="dxa"/>
            <w:vAlign w:val="center"/>
          </w:tcPr>
          <w:p w:rsidR="007D4CD4" w:rsidRPr="0005257B" w:rsidRDefault="00A418BD" w:rsidP="009C2C05">
            <w:pPr>
              <w:tabs>
                <w:tab w:val="left" w:pos="1080"/>
              </w:tabs>
              <w:spacing w:before="120" w:after="120"/>
              <w:jc w:val="center"/>
              <w:rPr>
                <w:sz w:val="26"/>
                <w:szCs w:val="26"/>
              </w:rPr>
            </w:pPr>
            <w:r>
              <w:rPr>
                <w:sz w:val="26"/>
                <w:szCs w:val="26"/>
              </w:rPr>
              <w:t>5</w:t>
            </w:r>
          </w:p>
        </w:tc>
        <w:tc>
          <w:tcPr>
            <w:tcW w:w="8079" w:type="dxa"/>
          </w:tcPr>
          <w:p w:rsidR="007D4CD4" w:rsidRPr="007D4CD4" w:rsidRDefault="007D4CD4" w:rsidP="009C2C05">
            <w:pPr>
              <w:spacing w:before="120"/>
              <w:rPr>
                <w:sz w:val="28"/>
                <w:szCs w:val="28"/>
              </w:rPr>
            </w:pPr>
            <w:r w:rsidRPr="007D4CD4">
              <w:rPr>
                <w:sz w:val="28"/>
                <w:szCs w:val="28"/>
              </w:rPr>
              <w:t xml:space="preserve">Liên thông các thủ tục hành chính: </w:t>
            </w:r>
            <w:r w:rsidRPr="007D4CD4">
              <w:rPr>
                <w:bCs/>
                <w:sz w:val="28"/>
                <w:szCs w:val="28"/>
                <w:lang w:val="vi-VN"/>
              </w:rPr>
              <w:t>Đăng ký khai sinh, đăng ký thường trú, cấp thẻ bảo hiểm y tế cho trẻ em dưới 6 tuổi</w:t>
            </w:r>
          </w:p>
        </w:tc>
      </w:tr>
      <w:tr w:rsidR="007D4CD4" w:rsidRPr="005E112F" w:rsidTr="009C2C05">
        <w:trPr>
          <w:trHeight w:val="557"/>
        </w:trPr>
        <w:tc>
          <w:tcPr>
            <w:tcW w:w="851" w:type="dxa"/>
            <w:vAlign w:val="center"/>
          </w:tcPr>
          <w:p w:rsidR="007D4CD4" w:rsidRPr="0005257B" w:rsidRDefault="007D4CD4" w:rsidP="00277830">
            <w:pPr>
              <w:numPr>
                <w:ilvl w:val="0"/>
                <w:numId w:val="5"/>
              </w:numPr>
              <w:tabs>
                <w:tab w:val="left" w:pos="1080"/>
              </w:tabs>
              <w:spacing w:before="120" w:after="120"/>
              <w:jc w:val="center"/>
              <w:rPr>
                <w:sz w:val="26"/>
                <w:szCs w:val="26"/>
              </w:rPr>
            </w:pPr>
          </w:p>
        </w:tc>
        <w:tc>
          <w:tcPr>
            <w:tcW w:w="567" w:type="dxa"/>
            <w:vAlign w:val="center"/>
          </w:tcPr>
          <w:p w:rsidR="007D4CD4" w:rsidRPr="0005257B" w:rsidRDefault="00A418BD" w:rsidP="009C2C05">
            <w:pPr>
              <w:tabs>
                <w:tab w:val="left" w:pos="1080"/>
              </w:tabs>
              <w:spacing w:before="120" w:after="120"/>
              <w:jc w:val="center"/>
              <w:rPr>
                <w:sz w:val="26"/>
                <w:szCs w:val="26"/>
              </w:rPr>
            </w:pPr>
            <w:r>
              <w:rPr>
                <w:sz w:val="26"/>
                <w:szCs w:val="26"/>
              </w:rPr>
              <w:t>6</w:t>
            </w:r>
          </w:p>
        </w:tc>
        <w:tc>
          <w:tcPr>
            <w:tcW w:w="8079" w:type="dxa"/>
          </w:tcPr>
          <w:p w:rsidR="007D4CD4" w:rsidRPr="00D77BA4" w:rsidRDefault="00D77BA4" w:rsidP="009C2C05">
            <w:pPr>
              <w:spacing w:before="120"/>
              <w:rPr>
                <w:rFonts w:asciiTheme="majorHAnsi" w:hAnsiTheme="majorHAnsi" w:cstheme="majorHAnsi"/>
                <w:sz w:val="28"/>
                <w:szCs w:val="28"/>
              </w:rPr>
            </w:pPr>
            <w:r w:rsidRPr="00D77BA4">
              <w:rPr>
                <w:sz w:val="28"/>
                <w:szCs w:val="28"/>
              </w:rPr>
              <w:t xml:space="preserve">Liên thông các thủ tục hành chính: </w:t>
            </w:r>
            <w:r w:rsidRPr="00D77BA4">
              <w:rPr>
                <w:bCs/>
                <w:sz w:val="28"/>
                <w:szCs w:val="28"/>
                <w:lang w:val="vi-VN"/>
              </w:rPr>
              <w:t>Đăng ký khai sinh</w:t>
            </w:r>
            <w:r w:rsidRPr="00D77BA4">
              <w:rPr>
                <w:bCs/>
                <w:sz w:val="28"/>
                <w:szCs w:val="28"/>
              </w:rPr>
              <w:t xml:space="preserve">, </w:t>
            </w:r>
            <w:r w:rsidRPr="00D77BA4">
              <w:rPr>
                <w:bCs/>
                <w:sz w:val="28"/>
                <w:szCs w:val="28"/>
                <w:lang w:val="vi-VN"/>
              </w:rPr>
              <w:t>cấp thẻ bảo hiểm y tế cho trẻ em dưới 6 tuổi</w:t>
            </w:r>
          </w:p>
        </w:tc>
      </w:tr>
    </w:tbl>
    <w:p w:rsidR="005E528B" w:rsidRDefault="005E528B" w:rsidP="005E528B">
      <w:pPr>
        <w:ind w:right="-284" w:firstLine="567"/>
        <w:rPr>
          <w:i/>
          <w:sz w:val="28"/>
          <w:szCs w:val="28"/>
        </w:rPr>
      </w:pPr>
      <w:r>
        <w:tab/>
      </w:r>
      <w:r w:rsidR="00EB41FD">
        <w:t xml:space="preserve">- </w:t>
      </w:r>
      <w:r>
        <w:rPr>
          <w:i/>
          <w:sz w:val="28"/>
          <w:szCs w:val="28"/>
        </w:rPr>
        <w:t xml:space="preserve">Sửa đổi, bổ sung </w:t>
      </w:r>
      <w:r w:rsidRPr="00182E33">
        <w:rPr>
          <w:i/>
          <w:sz w:val="28"/>
          <w:szCs w:val="28"/>
        </w:rPr>
        <w:t xml:space="preserve">Quyết định số 1800 /QĐ-UBND ngày 12 tháng 7 năm 2016 của Chủ tịch Ủy ban nhân dân tỉnh Bình Dương về việc công bố thủ tục hành chính mới ban hành trong các lĩnh vực bồi thường nhà nước, phổ biến giáo dục pháp luật, hòa giải cơ sở thuộc </w:t>
      </w:r>
      <w:r w:rsidRPr="00182E33">
        <w:rPr>
          <w:i/>
          <w:sz w:val="28"/>
          <w:szCs w:val="28"/>
          <w:lang w:val="nl-NL"/>
        </w:rPr>
        <w:t xml:space="preserve">phạm vi, chức năng quản lý </w:t>
      </w:r>
      <w:r w:rsidRPr="00182E33">
        <w:rPr>
          <w:i/>
          <w:sz w:val="28"/>
          <w:szCs w:val="28"/>
        </w:rPr>
        <w:t>của Sở Tư pháp</w:t>
      </w:r>
      <w:r>
        <w:rPr>
          <w:i/>
          <w:sz w:val="28"/>
          <w:szCs w:val="28"/>
        </w:rPr>
        <w:t xml:space="preserve"> (từ trang 93 đến trang 103)</w:t>
      </w:r>
      <w:r w:rsidR="00EB41FD">
        <w:rPr>
          <w:i/>
          <w:sz w:val="28"/>
          <w:szCs w:val="28"/>
        </w:rPr>
        <w:t>.</w:t>
      </w:r>
    </w:p>
    <w:p w:rsidR="00EB41FD" w:rsidRDefault="00EB41FD" w:rsidP="00522D97">
      <w:pPr>
        <w:spacing w:before="0" w:after="0"/>
        <w:ind w:right="-284" w:firstLine="601"/>
        <w:rPr>
          <w:i/>
          <w:sz w:val="28"/>
          <w:szCs w:val="28"/>
        </w:rPr>
      </w:pPr>
      <w:r>
        <w:rPr>
          <w:i/>
          <w:sz w:val="28"/>
          <w:szCs w:val="28"/>
        </w:rPr>
        <w:t xml:space="preserve">- Sửa đổi, bổ sung </w:t>
      </w:r>
      <w:r w:rsidRPr="003E612D">
        <w:rPr>
          <w:i/>
          <w:sz w:val="28"/>
          <w:szCs w:val="28"/>
        </w:rPr>
        <w:t>Quyết định số 3464/QĐ-UBND ngày  28 tháng 12 năm 2015 của Chủ tịch Ủy ban nhân dân tỉnh Bình Dương</w:t>
      </w:r>
      <w:r>
        <w:rPr>
          <w:i/>
          <w:sz w:val="28"/>
          <w:szCs w:val="28"/>
        </w:rPr>
        <w:t xml:space="preserve"> </w:t>
      </w:r>
      <w:r w:rsidRPr="00182E33">
        <w:rPr>
          <w:i/>
          <w:sz w:val="28"/>
          <w:szCs w:val="28"/>
        </w:rPr>
        <w:t>về việc công bố thủ tục hành chính thuộc thẩm quyền giải quyết của Sở Tư pháp, Ủy ban nhân dân cấp huyện, Ủy ban nhân dân cấp xã</w:t>
      </w:r>
      <w:r>
        <w:rPr>
          <w:i/>
          <w:sz w:val="28"/>
          <w:szCs w:val="28"/>
        </w:rPr>
        <w:t xml:space="preserve"> (từ trang 1078 đến trang </w:t>
      </w:r>
      <w:r w:rsidR="003358A4">
        <w:rPr>
          <w:i/>
          <w:sz w:val="28"/>
          <w:szCs w:val="28"/>
        </w:rPr>
        <w:t>1094</w:t>
      </w:r>
      <w:r>
        <w:rPr>
          <w:i/>
          <w:sz w:val="28"/>
          <w:szCs w:val="28"/>
        </w:rPr>
        <w:t>)</w:t>
      </w:r>
      <w:r w:rsidR="000F6E13">
        <w:rPr>
          <w:i/>
          <w:sz w:val="28"/>
          <w:szCs w:val="28"/>
        </w:rPr>
        <w:t>.</w:t>
      </w:r>
      <w:r>
        <w:rPr>
          <w:i/>
          <w:sz w:val="28"/>
          <w:szCs w:val="28"/>
        </w:rPr>
        <w:t xml:space="preserve"> </w:t>
      </w:r>
    </w:p>
    <w:p w:rsidR="00EB41FD" w:rsidRPr="00182E33" w:rsidRDefault="00EB41FD" w:rsidP="005E528B">
      <w:pPr>
        <w:ind w:right="-284" w:firstLine="567"/>
        <w:rPr>
          <w:b/>
          <w:i/>
          <w:sz w:val="28"/>
          <w:szCs w:val="28"/>
        </w:rPr>
      </w:pPr>
    </w:p>
    <w:p w:rsidR="002F09F7" w:rsidRDefault="002F09F7"/>
    <w:sectPr w:rsidR="002F09F7" w:rsidSect="0005257B">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3A" w:rsidRDefault="00A8273A">
      <w:pPr>
        <w:spacing w:before="0" w:after="0"/>
      </w:pPr>
      <w:r>
        <w:separator/>
      </w:r>
    </w:p>
  </w:endnote>
  <w:endnote w:type="continuationSeparator" w:id="0">
    <w:p w:rsidR="00A8273A" w:rsidRDefault="00A827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7B" w:rsidRDefault="002C5F39" w:rsidP="002C4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3BA">
      <w:rPr>
        <w:rStyle w:val="PageNumber"/>
        <w:noProof/>
      </w:rPr>
      <w:t>3</w:t>
    </w:r>
    <w:r>
      <w:rPr>
        <w:rStyle w:val="PageNumber"/>
      </w:rPr>
      <w:fldChar w:fldCharType="end"/>
    </w:r>
  </w:p>
  <w:p w:rsidR="0005257B" w:rsidRDefault="00A82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3A" w:rsidRDefault="00A8273A">
      <w:pPr>
        <w:spacing w:before="0" w:after="0"/>
      </w:pPr>
      <w:r>
        <w:separator/>
      </w:r>
    </w:p>
  </w:footnote>
  <w:footnote w:type="continuationSeparator" w:id="0">
    <w:p w:rsidR="00A8273A" w:rsidRDefault="00A8273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91A"/>
    <w:multiLevelType w:val="hybridMultilevel"/>
    <w:tmpl w:val="9744A8BA"/>
    <w:lvl w:ilvl="0" w:tplc="113697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72723"/>
    <w:multiLevelType w:val="hybridMultilevel"/>
    <w:tmpl w:val="6CE62272"/>
    <w:lvl w:ilvl="0" w:tplc="31E0DF5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333E3"/>
    <w:multiLevelType w:val="hybridMultilevel"/>
    <w:tmpl w:val="88DE2870"/>
    <w:lvl w:ilvl="0" w:tplc="A61C3166">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E98EAF6E">
      <w:start w:val="1"/>
      <w:numFmt w:val="lowerLetter"/>
      <w:lvlText w:val="%3)"/>
      <w:lvlJc w:val="left"/>
      <w:pPr>
        <w:ind w:left="2340" w:hanging="360"/>
      </w:pPr>
      <w:rPr>
        <w:rFonts w:cs="Times New Roman" w:hint="default"/>
      </w:rPr>
    </w:lvl>
    <w:lvl w:ilvl="3" w:tplc="46F0F348">
      <w:start w:val="5"/>
      <w:numFmt w:val="bullet"/>
      <w:lvlText w:val=""/>
      <w:lvlJc w:val="left"/>
      <w:pPr>
        <w:ind w:left="2880" w:hanging="360"/>
      </w:pPr>
      <w:rPr>
        <w:rFonts w:ascii="Symbol" w:eastAsia="Times New Roman" w:hAnsi="Symbol" w:hint="default"/>
      </w:rPr>
    </w:lvl>
    <w:lvl w:ilvl="4" w:tplc="B80C4F3C">
      <w:start w:val="6"/>
      <w:numFmt w:val="bullet"/>
      <w:lvlText w:val="-"/>
      <w:lvlJc w:val="left"/>
      <w:pPr>
        <w:ind w:left="3600" w:hanging="360"/>
      </w:pPr>
      <w:rPr>
        <w:rFonts w:ascii="Times New Roman" w:eastAsia="Times New Roman" w:hAnsi="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1347374"/>
    <w:multiLevelType w:val="hybridMultilevel"/>
    <w:tmpl w:val="9744A8BA"/>
    <w:lvl w:ilvl="0" w:tplc="113697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035465"/>
    <w:multiLevelType w:val="hybridMultilevel"/>
    <w:tmpl w:val="9744A8BA"/>
    <w:lvl w:ilvl="0" w:tplc="113697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27C3"/>
    <w:rsid w:val="00053ADF"/>
    <w:rsid w:val="0005403D"/>
    <w:rsid w:val="000A1502"/>
    <w:rsid w:val="000F6E13"/>
    <w:rsid w:val="00157E6E"/>
    <w:rsid w:val="0017385B"/>
    <w:rsid w:val="00182E33"/>
    <w:rsid w:val="001F4392"/>
    <w:rsid w:val="00232496"/>
    <w:rsid w:val="00277830"/>
    <w:rsid w:val="002C5F39"/>
    <w:rsid w:val="002F09F7"/>
    <w:rsid w:val="003358A4"/>
    <w:rsid w:val="003924A4"/>
    <w:rsid w:val="003E7867"/>
    <w:rsid w:val="00426DD2"/>
    <w:rsid w:val="00522D97"/>
    <w:rsid w:val="005E528B"/>
    <w:rsid w:val="00662201"/>
    <w:rsid w:val="006E2658"/>
    <w:rsid w:val="007D4CD4"/>
    <w:rsid w:val="007F0B4F"/>
    <w:rsid w:val="007F6F93"/>
    <w:rsid w:val="00942562"/>
    <w:rsid w:val="00957341"/>
    <w:rsid w:val="00995866"/>
    <w:rsid w:val="009B7ED4"/>
    <w:rsid w:val="00A418BD"/>
    <w:rsid w:val="00A64EFD"/>
    <w:rsid w:val="00A8273A"/>
    <w:rsid w:val="00AB6A46"/>
    <w:rsid w:val="00B34F00"/>
    <w:rsid w:val="00B86AA5"/>
    <w:rsid w:val="00B900CC"/>
    <w:rsid w:val="00BA79D7"/>
    <w:rsid w:val="00BB5F21"/>
    <w:rsid w:val="00C7197F"/>
    <w:rsid w:val="00C94ED4"/>
    <w:rsid w:val="00D1293C"/>
    <w:rsid w:val="00D77BA4"/>
    <w:rsid w:val="00E014A0"/>
    <w:rsid w:val="00E226B6"/>
    <w:rsid w:val="00EA7BF5"/>
    <w:rsid w:val="00EB41FD"/>
    <w:rsid w:val="00F22EDE"/>
    <w:rsid w:val="00F427C3"/>
    <w:rsid w:val="00FA20DA"/>
    <w:rsid w:val="00FB63BA"/>
    <w:rsid w:val="00FB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C3"/>
    <w:pPr>
      <w:spacing w:before="240"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CharCharCharCharCharChar">
    <w:name w:val="Char Char Char1 Char Char Char Char Char Char Char Char Char Char"/>
    <w:basedOn w:val="Normal"/>
    <w:rsid w:val="00F427C3"/>
    <w:pPr>
      <w:numPr>
        <w:numId w:val="1"/>
      </w:numPr>
    </w:pPr>
  </w:style>
  <w:style w:type="paragraph" w:styleId="Footer">
    <w:name w:val="footer"/>
    <w:basedOn w:val="Normal"/>
    <w:link w:val="FooterChar"/>
    <w:unhideWhenUsed/>
    <w:rsid w:val="00F427C3"/>
    <w:pPr>
      <w:tabs>
        <w:tab w:val="center" w:pos="4680"/>
        <w:tab w:val="right" w:pos="9360"/>
      </w:tabs>
    </w:pPr>
  </w:style>
  <w:style w:type="character" w:customStyle="1" w:styleId="FooterChar">
    <w:name w:val="Footer Char"/>
    <w:basedOn w:val="DefaultParagraphFont"/>
    <w:link w:val="Footer"/>
    <w:rsid w:val="00F427C3"/>
    <w:rPr>
      <w:rFonts w:ascii="Times New Roman" w:eastAsia="Times New Roman" w:hAnsi="Times New Roman" w:cs="Times New Roman"/>
      <w:sz w:val="24"/>
      <w:szCs w:val="24"/>
    </w:rPr>
  </w:style>
  <w:style w:type="character" w:styleId="PageNumber">
    <w:name w:val="page number"/>
    <w:basedOn w:val="DefaultParagraphFont"/>
    <w:rsid w:val="00F427C3"/>
  </w:style>
  <w:style w:type="paragraph" w:styleId="NormalWeb">
    <w:name w:val="Normal (Web)"/>
    <w:basedOn w:val="Normal"/>
    <w:uiPriority w:val="99"/>
    <w:rsid w:val="000A1502"/>
    <w:pPr>
      <w:spacing w:before="100" w:beforeAutospacing="1" w:after="100" w:afterAutospacing="1"/>
      <w:jc w:val="left"/>
    </w:pPr>
    <w:rPr>
      <w:rFonts w:ascii="Verdana" w:hAnsi="Verdana"/>
    </w:rPr>
  </w:style>
  <w:style w:type="paragraph" w:styleId="ListParagraph">
    <w:name w:val="List Paragraph"/>
    <w:basedOn w:val="Normal"/>
    <w:uiPriority w:val="34"/>
    <w:qFormat/>
    <w:rsid w:val="00EB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048F104C5884A49A7EA1FF2BFCC930F" ma:contentTypeVersion="1" ma:contentTypeDescription="Upload an image." ma:contentTypeScope="" ma:versionID="2a2ce8e0a2a60d082174f9ec7248b048">
  <xsd:schema xmlns:xsd="http://www.w3.org/2001/XMLSchema" xmlns:xs="http://www.w3.org/2001/XMLSchema" xmlns:p="http://schemas.microsoft.com/office/2006/metadata/properties" xmlns:ns1="http://schemas.microsoft.com/sharepoint/v3" xmlns:ns2="3FA9D66D-BDF1-4CEC-B59F-A0803138200C" xmlns:ns3="http://schemas.microsoft.com/sharepoint/v3/fields" targetNamespace="http://schemas.microsoft.com/office/2006/metadata/properties" ma:root="true" ma:fieldsID="34d8ef0491a8aa59b169ed140ab73e7a" ns1:_="" ns2:_="" ns3:_="">
    <xsd:import namespace="http://schemas.microsoft.com/sharepoint/v3"/>
    <xsd:import namespace="3FA9D66D-BDF1-4CEC-B59F-A0803138200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A9D66D-BDF1-4CEC-B59F-A0803138200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3FA9D66D-BDF1-4CEC-B59F-A0803138200C" xsi:nil="true"/>
  </documentManagement>
</p:properties>
</file>

<file path=customXml/itemProps1.xml><?xml version="1.0" encoding="utf-8"?>
<ds:datastoreItem xmlns:ds="http://schemas.openxmlformats.org/officeDocument/2006/customXml" ds:itemID="{2B83C735-D28E-41F1-88AB-A429FB7118C0}"/>
</file>

<file path=customXml/itemProps2.xml><?xml version="1.0" encoding="utf-8"?>
<ds:datastoreItem xmlns:ds="http://schemas.openxmlformats.org/officeDocument/2006/customXml" ds:itemID="{1C1AB30C-454E-4C04-A73D-3DA0AB746FE6}"/>
</file>

<file path=customXml/itemProps3.xml><?xml version="1.0" encoding="utf-8"?>
<ds:datastoreItem xmlns:ds="http://schemas.openxmlformats.org/officeDocument/2006/customXml" ds:itemID="{F2926B11-D34C-4978-9C8D-9A98AF1FA369}"/>
</file>

<file path=docProps/app.xml><?xml version="1.0" encoding="utf-8"?>
<Properties xmlns="http://schemas.openxmlformats.org/officeDocument/2006/extended-properties" xmlns:vt="http://schemas.openxmlformats.org/officeDocument/2006/docPropsVTypes">
  <Template>Normal.dotm</Template>
  <TotalTime>58</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thamtt</dc:creator>
  <cp:keywords/>
  <dc:description/>
  <cp:lastModifiedBy>thamtt</cp:lastModifiedBy>
  <cp:revision>16</cp:revision>
  <cp:lastPrinted>2016-03-01T09:29:00Z</cp:lastPrinted>
  <dcterms:created xsi:type="dcterms:W3CDTF">2016-03-01T09:23:00Z</dcterms:created>
  <dcterms:modified xsi:type="dcterms:W3CDTF">2016-10-20T02:33:00Z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0x0101009148F5A04DDD49CBA7127AADA5FB792B00AADE34325A8B49CDA8BB4DB53328F21400E048F104C5884A49A7EA1FF2BFCC930F</vt:lpwstr>
  </property>
</Properties>
</file>